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E77C" w14:textId="3F458351" w:rsidR="00B94ADB" w:rsidRDefault="00B94ADB"/>
    <w:p w14:paraId="235A698C" w14:textId="0659DA08" w:rsidR="00B94ADB" w:rsidRDefault="00B94ADB"/>
    <w:p w14:paraId="5E8FF01B" w14:textId="269B256E" w:rsidR="00B94ADB" w:rsidRDefault="00B94ADB" w:rsidP="00B94ADB">
      <w:pPr>
        <w:pStyle w:val="Heading1"/>
        <w:rPr>
          <w:rFonts w:ascii="Arial" w:hAnsi="Arial" w:cs="Arial"/>
          <w:color w:val="000000" w:themeColor="text1"/>
          <w:sz w:val="48"/>
        </w:rPr>
      </w:pPr>
    </w:p>
    <w:p w14:paraId="52FB2A41" w14:textId="28F7B917" w:rsidR="00B94ADB" w:rsidRDefault="00BD2DC4" w:rsidP="00B94ADB">
      <w:pPr>
        <w:pStyle w:val="Heading1"/>
        <w:rPr>
          <w:rFonts w:ascii="Arial" w:hAnsi="Arial" w:cs="Arial"/>
          <w:color w:val="000000" w:themeColor="text1"/>
          <w:sz w:val="48"/>
        </w:rPr>
      </w:pPr>
      <w:r>
        <w:rPr>
          <w:noProof/>
          <w:lang w:eastAsia="en-GB"/>
        </w:rPr>
        <w:drawing>
          <wp:anchor distT="0" distB="0" distL="114300" distR="114300" simplePos="0" relativeHeight="251659264" behindDoc="0" locked="0" layoutInCell="1" allowOverlap="1" wp14:anchorId="5D5C01A4" wp14:editId="52A53199">
            <wp:simplePos x="0" y="0"/>
            <wp:positionH relativeFrom="page">
              <wp:posOffset>997528</wp:posOffset>
            </wp:positionH>
            <wp:positionV relativeFrom="paragraph">
              <wp:posOffset>944650</wp:posOffset>
            </wp:positionV>
            <wp:extent cx="3358515" cy="79756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851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1DA25" w14:textId="3344C9EC" w:rsidR="00B94ADB" w:rsidRPr="00AE2747" w:rsidRDefault="00B94ADB" w:rsidP="00B94ADB">
      <w:pPr>
        <w:pStyle w:val="Heading1"/>
        <w:rPr>
          <w:rFonts w:ascii="Arial" w:hAnsi="Arial" w:cs="Arial"/>
          <w:b/>
          <w:color w:val="2278BC"/>
          <w:sz w:val="72"/>
        </w:rPr>
      </w:pPr>
      <w:r w:rsidRPr="00AE2747">
        <w:rPr>
          <w:rFonts w:ascii="Arial" w:hAnsi="Arial" w:cs="Arial"/>
          <w:b/>
          <w:color w:val="2278BC"/>
          <w:sz w:val="72"/>
        </w:rPr>
        <w:t>Consultation and Engagement Strategy</w:t>
      </w:r>
    </w:p>
    <w:p w14:paraId="48CA7F9A" w14:textId="41AA1593" w:rsidR="00B94ADB" w:rsidRPr="00C6194E" w:rsidRDefault="00B94ADB" w:rsidP="00B94ADB">
      <w:pPr>
        <w:pStyle w:val="Heading1"/>
        <w:rPr>
          <w:rFonts w:ascii="Arial" w:hAnsi="Arial" w:cs="Arial"/>
          <w:color w:val="000000" w:themeColor="text1"/>
          <w:sz w:val="40"/>
        </w:rPr>
      </w:pPr>
      <w:r w:rsidRPr="003E4FD4">
        <w:rPr>
          <w:rFonts w:ascii="Arial" w:hAnsi="Arial" w:cs="Arial"/>
          <w:color w:val="000000" w:themeColor="text1"/>
          <w:sz w:val="40"/>
        </w:rPr>
        <w:t>202</w:t>
      </w:r>
      <w:r w:rsidR="006E2852">
        <w:rPr>
          <w:rFonts w:ascii="Arial" w:hAnsi="Arial" w:cs="Arial"/>
          <w:color w:val="000000" w:themeColor="text1"/>
          <w:sz w:val="40"/>
        </w:rPr>
        <w:t>6</w:t>
      </w:r>
      <w:r>
        <w:rPr>
          <w:rFonts w:ascii="Arial" w:hAnsi="Arial" w:cs="Arial"/>
          <w:color w:val="000000" w:themeColor="text1"/>
          <w:sz w:val="40"/>
        </w:rPr>
        <w:t>-202</w:t>
      </w:r>
      <w:r w:rsidR="009D5AE5">
        <w:rPr>
          <w:rFonts w:ascii="Arial" w:hAnsi="Arial" w:cs="Arial"/>
          <w:color w:val="000000" w:themeColor="text1"/>
          <w:sz w:val="40"/>
        </w:rPr>
        <w:t>8</w:t>
      </w:r>
    </w:p>
    <w:p w14:paraId="1B8E1FB3" w14:textId="61D0F3A1" w:rsidR="00ED6DB3" w:rsidRDefault="00ED6DB3"/>
    <w:p w14:paraId="3662C6F5" w14:textId="77777777" w:rsidR="00981A4F" w:rsidRDefault="00981A4F"/>
    <w:p w14:paraId="06776FF0" w14:textId="31ECA46B" w:rsidR="00981A4F" w:rsidRDefault="00981A4F"/>
    <w:p w14:paraId="2F0DEFE1" w14:textId="33F9C8A9" w:rsidR="00981A4F" w:rsidRDefault="00981A4F"/>
    <w:p w14:paraId="44B84C3A" w14:textId="6672D2CE" w:rsidR="00981A4F" w:rsidRDefault="00981A4F"/>
    <w:p w14:paraId="6D511D77" w14:textId="77777777" w:rsidR="00981A4F" w:rsidRDefault="00981A4F"/>
    <w:p w14:paraId="5BE45A9C" w14:textId="0ECABD33" w:rsidR="00981A4F" w:rsidRDefault="00981A4F"/>
    <w:p w14:paraId="62750097" w14:textId="2D4FD487" w:rsidR="00981A4F" w:rsidRDefault="00981A4F"/>
    <w:p w14:paraId="3DA48C9A" w14:textId="4028FF89" w:rsidR="00981A4F" w:rsidRDefault="00981A4F"/>
    <w:p w14:paraId="6CB2D16D" w14:textId="0BB7E1DB" w:rsidR="00981A4F" w:rsidRDefault="00981A4F"/>
    <w:p w14:paraId="23192881" w14:textId="7CA4A104" w:rsidR="00981A4F" w:rsidRDefault="00981A4F"/>
    <w:p w14:paraId="6DC24AD6" w14:textId="77777777" w:rsidR="00BD2DC4" w:rsidRDefault="00BD2DC4">
      <w:bookmarkStart w:id="0" w:name="_Hlk190170954"/>
      <w:r>
        <w:rPr>
          <w:b/>
          <w:bCs/>
        </w:rPr>
        <w:br w:type="page"/>
      </w:r>
    </w:p>
    <w:tbl>
      <w:tblPr>
        <w:tblStyle w:val="PlainTable2"/>
        <w:tblW w:w="0" w:type="auto"/>
        <w:tblLook w:val="04A0" w:firstRow="1" w:lastRow="0" w:firstColumn="1" w:lastColumn="0" w:noHBand="0" w:noVBand="1"/>
      </w:tblPr>
      <w:tblGrid>
        <w:gridCol w:w="2381"/>
        <w:gridCol w:w="4365"/>
        <w:gridCol w:w="2270"/>
      </w:tblGrid>
      <w:tr w:rsidR="00044244" w14:paraId="6D6FF113" w14:textId="777777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9016" w:type="dxa"/>
            <w:gridSpan w:val="3"/>
          </w:tcPr>
          <w:p w14:paraId="0891C4E4" w14:textId="42846FD0" w:rsidR="00BD2DC4" w:rsidRDefault="00BD2DC4">
            <w:pPr>
              <w:pStyle w:val="Heading1"/>
              <w:jc w:val="center"/>
              <w:rPr>
                <w:rFonts w:ascii="Arial" w:hAnsi="Arial" w:cs="Arial"/>
                <w:bCs w:val="0"/>
                <w:color w:val="0070C0"/>
                <w:sz w:val="28"/>
                <w:szCs w:val="28"/>
                <w:shd w:val="clear" w:color="auto" w:fill="FFFFFF"/>
              </w:rPr>
            </w:pPr>
          </w:p>
          <w:p w14:paraId="0F027C87" w14:textId="1C767C78" w:rsidR="00044244" w:rsidRPr="005D1574" w:rsidRDefault="00044244">
            <w:pPr>
              <w:pStyle w:val="Heading1"/>
              <w:jc w:val="center"/>
              <w:rPr>
                <w:rFonts w:ascii="Arial" w:hAnsi="Arial" w:cs="Arial"/>
                <w:b w:val="0"/>
                <w:color w:val="00B0F0"/>
                <w:sz w:val="28"/>
                <w:szCs w:val="28"/>
                <w:shd w:val="clear" w:color="auto" w:fill="FFFFFF"/>
              </w:rPr>
            </w:pPr>
            <w:r w:rsidRPr="005B6505">
              <w:rPr>
                <w:rFonts w:ascii="Arial" w:hAnsi="Arial" w:cs="Arial"/>
                <w:b w:val="0"/>
                <w:color w:val="0070C0"/>
                <w:sz w:val="28"/>
                <w:szCs w:val="28"/>
                <w:shd w:val="clear" w:color="auto" w:fill="FFFFFF"/>
              </w:rPr>
              <w:t>Table of Contents</w:t>
            </w:r>
          </w:p>
        </w:tc>
      </w:tr>
      <w:tr w:rsidR="00044244" w14:paraId="4E8437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7A806248" w14:textId="77777777" w:rsidR="00044244" w:rsidRPr="003B37B1" w:rsidRDefault="00044244">
            <w:pPr>
              <w:rPr>
                <w:rFonts w:ascii="Arial" w:hAnsi="Arial" w:cs="Arial"/>
              </w:rPr>
            </w:pPr>
            <w:r>
              <w:rPr>
                <w:rFonts w:ascii="Arial" w:hAnsi="Arial" w:cs="Arial"/>
              </w:rPr>
              <w:t>Section number</w:t>
            </w:r>
          </w:p>
        </w:tc>
        <w:tc>
          <w:tcPr>
            <w:tcW w:w="4365" w:type="dxa"/>
          </w:tcPr>
          <w:p w14:paraId="2A475214" w14:textId="77777777" w:rsidR="00044244" w:rsidRDefault="000442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Section title</w:t>
            </w:r>
          </w:p>
        </w:tc>
        <w:tc>
          <w:tcPr>
            <w:tcW w:w="2270" w:type="dxa"/>
          </w:tcPr>
          <w:p w14:paraId="0D248EBA" w14:textId="77777777" w:rsidR="00044244" w:rsidRPr="003B37B1" w:rsidRDefault="000442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Page</w:t>
            </w:r>
          </w:p>
        </w:tc>
      </w:tr>
      <w:tr w:rsidR="00044244" w14:paraId="3AC1B273" w14:textId="77777777">
        <w:tc>
          <w:tcPr>
            <w:cnfStyle w:val="001000000000" w:firstRow="0" w:lastRow="0" w:firstColumn="1" w:lastColumn="0" w:oddVBand="0" w:evenVBand="0" w:oddHBand="0" w:evenHBand="0" w:firstRowFirstColumn="0" w:firstRowLastColumn="0" w:lastRowFirstColumn="0" w:lastRowLastColumn="0"/>
            <w:tcW w:w="2381" w:type="dxa"/>
          </w:tcPr>
          <w:p w14:paraId="415809D0" w14:textId="77777777" w:rsidR="00044244" w:rsidRPr="003B37B1" w:rsidRDefault="00044244">
            <w:pPr>
              <w:rPr>
                <w:rFonts w:ascii="Arial" w:hAnsi="Arial" w:cs="Arial"/>
                <w:sz w:val="22"/>
                <w:szCs w:val="22"/>
              </w:rPr>
            </w:pPr>
            <w:r w:rsidRPr="005149BC">
              <w:rPr>
                <w:rFonts w:ascii="Arial" w:hAnsi="Arial" w:cs="Arial"/>
                <w:color w:val="0070C0"/>
                <w:sz w:val="22"/>
                <w:szCs w:val="22"/>
              </w:rPr>
              <w:t>1.0</w:t>
            </w:r>
          </w:p>
        </w:tc>
        <w:tc>
          <w:tcPr>
            <w:tcW w:w="4365" w:type="dxa"/>
          </w:tcPr>
          <w:p w14:paraId="697D4BF9" w14:textId="295E78F6" w:rsidR="00044244" w:rsidRPr="003223A1" w:rsidRDefault="0004424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hyperlink w:anchor="_Introduction" w:history="1">
              <w:r w:rsidRPr="003223A1">
                <w:rPr>
                  <w:rStyle w:val="Hyperlink"/>
                  <w:rFonts w:ascii="Arial" w:hAnsi="Arial" w:cs="Arial"/>
                  <w:color w:val="000000" w:themeColor="text1"/>
                  <w:sz w:val="22"/>
                  <w:szCs w:val="22"/>
                  <w:u w:val="none"/>
                </w:rPr>
                <w:t>Introduction</w:t>
              </w:r>
            </w:hyperlink>
          </w:p>
        </w:tc>
        <w:tc>
          <w:tcPr>
            <w:tcW w:w="2270" w:type="dxa"/>
          </w:tcPr>
          <w:p w14:paraId="06D88061" w14:textId="5B229B2C" w:rsidR="00044244" w:rsidRPr="00044244" w:rsidRDefault="0004424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044244">
              <w:rPr>
                <w:rFonts w:ascii="Arial" w:hAnsi="Arial" w:cs="Arial"/>
                <w:color w:val="000000" w:themeColor="text1"/>
                <w:sz w:val="22"/>
                <w:szCs w:val="22"/>
              </w:rPr>
              <w:t>3</w:t>
            </w:r>
          </w:p>
        </w:tc>
      </w:tr>
      <w:tr w:rsidR="00044244" w14:paraId="19B9BF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33E7BBDF" w14:textId="16056EF6" w:rsidR="00044244" w:rsidRPr="00044244" w:rsidRDefault="00044244">
            <w:pPr>
              <w:rPr>
                <w:rFonts w:ascii="Arial" w:hAnsi="Arial" w:cs="Arial"/>
                <w:color w:val="2E74B5" w:themeColor="accent1" w:themeShade="BF"/>
                <w:sz w:val="22"/>
                <w:szCs w:val="22"/>
              </w:rPr>
            </w:pPr>
            <w:r w:rsidRPr="00044244">
              <w:rPr>
                <w:rFonts w:ascii="Arial" w:hAnsi="Arial" w:cs="Arial"/>
                <w:color w:val="2E74B5" w:themeColor="accent1" w:themeShade="BF"/>
                <w:sz w:val="22"/>
                <w:szCs w:val="22"/>
              </w:rPr>
              <w:t xml:space="preserve">2.0 </w:t>
            </w:r>
          </w:p>
        </w:tc>
        <w:tc>
          <w:tcPr>
            <w:tcW w:w="4365" w:type="dxa"/>
          </w:tcPr>
          <w:p w14:paraId="5C1F2889" w14:textId="4CDC824E" w:rsidR="00044244" w:rsidRPr="003223A1" w:rsidRDefault="000442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hyperlink w:anchor="_Purpose_of_the" w:history="1">
              <w:r w:rsidRPr="003223A1">
                <w:rPr>
                  <w:rStyle w:val="Hyperlink"/>
                  <w:rFonts w:ascii="Arial" w:hAnsi="Arial" w:cs="Arial"/>
                  <w:color w:val="000000" w:themeColor="text1"/>
                  <w:sz w:val="22"/>
                  <w:szCs w:val="22"/>
                  <w:u w:val="none"/>
                </w:rPr>
                <w:t>Purpose of the strategy</w:t>
              </w:r>
            </w:hyperlink>
          </w:p>
        </w:tc>
        <w:tc>
          <w:tcPr>
            <w:tcW w:w="2270" w:type="dxa"/>
          </w:tcPr>
          <w:p w14:paraId="3262F766" w14:textId="3014E1C8" w:rsidR="00044244" w:rsidRPr="003B37B1" w:rsidRDefault="0004424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3</w:t>
            </w:r>
          </w:p>
        </w:tc>
      </w:tr>
      <w:tr w:rsidR="00044244" w14:paraId="1404E137" w14:textId="77777777">
        <w:tc>
          <w:tcPr>
            <w:cnfStyle w:val="001000000000" w:firstRow="0" w:lastRow="0" w:firstColumn="1" w:lastColumn="0" w:oddVBand="0" w:evenVBand="0" w:oddHBand="0" w:evenHBand="0" w:firstRowFirstColumn="0" w:firstRowLastColumn="0" w:lastRowFirstColumn="0" w:lastRowLastColumn="0"/>
            <w:tcW w:w="2381" w:type="dxa"/>
          </w:tcPr>
          <w:p w14:paraId="05F6403E" w14:textId="70261E92" w:rsidR="00044244" w:rsidRPr="00044244" w:rsidRDefault="00044244">
            <w:pPr>
              <w:rPr>
                <w:rFonts w:ascii="Arial" w:hAnsi="Arial" w:cs="Arial"/>
                <w:color w:val="2E74B5" w:themeColor="accent1" w:themeShade="BF"/>
                <w:sz w:val="22"/>
                <w:szCs w:val="22"/>
              </w:rPr>
            </w:pPr>
            <w:r w:rsidRPr="00044244">
              <w:rPr>
                <w:rFonts w:ascii="Arial" w:hAnsi="Arial" w:cs="Arial"/>
                <w:color w:val="2E74B5" w:themeColor="accent1" w:themeShade="BF"/>
                <w:sz w:val="22"/>
                <w:szCs w:val="22"/>
              </w:rPr>
              <w:t>3.0</w:t>
            </w:r>
          </w:p>
        </w:tc>
        <w:tc>
          <w:tcPr>
            <w:tcW w:w="4365" w:type="dxa"/>
          </w:tcPr>
          <w:p w14:paraId="530B50F5" w14:textId="37FA74F0" w:rsidR="00044244" w:rsidRPr="003223A1" w:rsidRDefault="0004424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hyperlink w:anchor="_The_Gunning_Principles" w:history="1">
              <w:r w:rsidRPr="003223A1">
                <w:rPr>
                  <w:rStyle w:val="Hyperlink"/>
                  <w:rFonts w:ascii="Arial" w:hAnsi="Arial" w:cs="Arial"/>
                  <w:color w:val="000000" w:themeColor="text1"/>
                  <w:sz w:val="22"/>
                  <w:szCs w:val="22"/>
                  <w:u w:val="none"/>
                </w:rPr>
                <w:t>The Gunning Principles</w:t>
              </w:r>
            </w:hyperlink>
          </w:p>
        </w:tc>
        <w:tc>
          <w:tcPr>
            <w:tcW w:w="2270" w:type="dxa"/>
          </w:tcPr>
          <w:p w14:paraId="742D96F3" w14:textId="37872C90" w:rsidR="00044244" w:rsidRPr="003B37B1" w:rsidRDefault="000442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4</w:t>
            </w:r>
          </w:p>
        </w:tc>
      </w:tr>
      <w:tr w:rsidR="00044244" w14:paraId="4A669D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1A40B50D" w14:textId="5A4EE047" w:rsidR="00044244" w:rsidRPr="00044244" w:rsidRDefault="00044244">
            <w:pPr>
              <w:rPr>
                <w:rFonts w:ascii="Arial" w:hAnsi="Arial" w:cs="Arial"/>
                <w:color w:val="2E74B5" w:themeColor="accent1" w:themeShade="BF"/>
                <w:sz w:val="22"/>
                <w:szCs w:val="22"/>
              </w:rPr>
            </w:pPr>
            <w:r w:rsidRPr="00044244">
              <w:rPr>
                <w:rFonts w:ascii="Arial" w:hAnsi="Arial" w:cs="Arial"/>
                <w:color w:val="2E74B5" w:themeColor="accent1" w:themeShade="BF"/>
                <w:sz w:val="22"/>
                <w:szCs w:val="22"/>
              </w:rPr>
              <w:t>4.0</w:t>
            </w:r>
          </w:p>
        </w:tc>
        <w:tc>
          <w:tcPr>
            <w:tcW w:w="4365" w:type="dxa"/>
          </w:tcPr>
          <w:p w14:paraId="3F6E84CC" w14:textId="10BB686B" w:rsidR="00044244" w:rsidRPr="003223A1" w:rsidRDefault="000442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hyperlink w:anchor="_Consultation,_Engagement_and" w:history="1">
              <w:r w:rsidRPr="003223A1">
                <w:rPr>
                  <w:rStyle w:val="Hyperlink"/>
                  <w:rFonts w:ascii="Arial" w:hAnsi="Arial" w:cs="Arial"/>
                  <w:color w:val="000000" w:themeColor="text1"/>
                  <w:sz w:val="22"/>
                  <w:szCs w:val="22"/>
                  <w:u w:val="none"/>
                </w:rPr>
                <w:t>Consultation, Engagement and Equality</w:t>
              </w:r>
            </w:hyperlink>
          </w:p>
        </w:tc>
        <w:tc>
          <w:tcPr>
            <w:tcW w:w="2270" w:type="dxa"/>
          </w:tcPr>
          <w:p w14:paraId="0DE94E1E" w14:textId="5D5A680F" w:rsidR="00044244" w:rsidRDefault="0004424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5</w:t>
            </w:r>
          </w:p>
        </w:tc>
      </w:tr>
      <w:tr w:rsidR="00044244" w14:paraId="3BF8093D" w14:textId="77777777" w:rsidTr="009D5AE5">
        <w:tc>
          <w:tcPr>
            <w:cnfStyle w:val="001000000000" w:firstRow="0" w:lastRow="0" w:firstColumn="1" w:lastColumn="0" w:oddVBand="0" w:evenVBand="0" w:oddHBand="0" w:evenHBand="0" w:firstRowFirstColumn="0" w:firstRowLastColumn="0" w:lastRowFirstColumn="0" w:lastRowLastColumn="0"/>
            <w:tcW w:w="2381" w:type="dxa"/>
            <w:vAlign w:val="center"/>
          </w:tcPr>
          <w:p w14:paraId="5DBDD7B0" w14:textId="5A21E198" w:rsidR="00044244" w:rsidRPr="00044244" w:rsidRDefault="00044244" w:rsidP="009D5AE5">
            <w:pPr>
              <w:rPr>
                <w:rFonts w:ascii="Arial" w:hAnsi="Arial" w:cs="Arial"/>
                <w:color w:val="2E74B5" w:themeColor="accent1" w:themeShade="BF"/>
                <w:sz w:val="22"/>
                <w:szCs w:val="22"/>
              </w:rPr>
            </w:pPr>
            <w:r w:rsidRPr="00044244">
              <w:rPr>
                <w:rFonts w:ascii="Arial" w:hAnsi="Arial" w:cs="Arial"/>
                <w:color w:val="2E74B5" w:themeColor="accent1" w:themeShade="BF"/>
                <w:sz w:val="22"/>
                <w:szCs w:val="22"/>
              </w:rPr>
              <w:t>5.0</w:t>
            </w:r>
          </w:p>
        </w:tc>
        <w:tc>
          <w:tcPr>
            <w:tcW w:w="4365" w:type="dxa"/>
          </w:tcPr>
          <w:p w14:paraId="57086316" w14:textId="0276D839" w:rsidR="00044244" w:rsidRPr="003223A1" w:rsidRDefault="0004424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hyperlink w:anchor="_The_Councils_approach" w:history="1">
              <w:r w:rsidRPr="003223A1">
                <w:rPr>
                  <w:rStyle w:val="Hyperlink"/>
                  <w:rFonts w:ascii="Arial" w:hAnsi="Arial" w:cs="Arial"/>
                  <w:color w:val="000000" w:themeColor="text1"/>
                  <w:sz w:val="22"/>
                  <w:szCs w:val="22"/>
                  <w:u w:val="none"/>
                </w:rPr>
                <w:t>The Councils Approach to Consultation and Engagement</w:t>
              </w:r>
            </w:hyperlink>
          </w:p>
        </w:tc>
        <w:tc>
          <w:tcPr>
            <w:tcW w:w="2270" w:type="dxa"/>
            <w:vAlign w:val="center"/>
          </w:tcPr>
          <w:p w14:paraId="77CE2F43" w14:textId="70570134" w:rsidR="00044244" w:rsidRDefault="00044244" w:rsidP="009D5AE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p>
        </w:tc>
      </w:tr>
      <w:tr w:rsidR="00044244" w14:paraId="64635D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35873237" w14:textId="554EECC8" w:rsidR="00044244" w:rsidRPr="00044244" w:rsidRDefault="00044244" w:rsidP="00044244">
            <w:pPr>
              <w:rPr>
                <w:rFonts w:ascii="Arial" w:hAnsi="Arial" w:cs="Arial"/>
                <w:color w:val="2E74B5" w:themeColor="accent1" w:themeShade="BF"/>
                <w:sz w:val="22"/>
                <w:szCs w:val="22"/>
              </w:rPr>
            </w:pPr>
            <w:r w:rsidRPr="00044244">
              <w:rPr>
                <w:rFonts w:ascii="Arial" w:hAnsi="Arial" w:cs="Arial"/>
                <w:color w:val="2E74B5" w:themeColor="accent1" w:themeShade="BF"/>
                <w:sz w:val="22"/>
                <w:szCs w:val="22"/>
              </w:rPr>
              <w:t>6.0</w:t>
            </w:r>
          </w:p>
        </w:tc>
        <w:tc>
          <w:tcPr>
            <w:tcW w:w="4365" w:type="dxa"/>
          </w:tcPr>
          <w:p w14:paraId="1E9E45A5" w14:textId="084C75DC" w:rsidR="00044244" w:rsidRPr="003223A1" w:rsidRDefault="00044244" w:rsidP="000442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hyperlink w:anchor="_Responsibilities" w:history="1">
              <w:r w:rsidRPr="003223A1">
                <w:rPr>
                  <w:rStyle w:val="Hyperlink"/>
                  <w:rFonts w:ascii="Arial" w:hAnsi="Arial" w:cs="Arial"/>
                  <w:color w:val="000000" w:themeColor="text1"/>
                  <w:sz w:val="22"/>
                  <w:szCs w:val="22"/>
                  <w:u w:val="none"/>
                </w:rPr>
                <w:t>The Responsibilities</w:t>
              </w:r>
            </w:hyperlink>
            <w:r w:rsidRPr="003223A1">
              <w:rPr>
                <w:rFonts w:ascii="Arial" w:hAnsi="Arial" w:cs="Arial"/>
                <w:color w:val="000000" w:themeColor="text1"/>
                <w:sz w:val="22"/>
                <w:szCs w:val="22"/>
              </w:rPr>
              <w:t xml:space="preserve"> </w:t>
            </w:r>
          </w:p>
        </w:tc>
        <w:tc>
          <w:tcPr>
            <w:tcW w:w="2270" w:type="dxa"/>
          </w:tcPr>
          <w:p w14:paraId="38E2805E" w14:textId="289A4979" w:rsidR="00044244" w:rsidRDefault="00044244" w:rsidP="0004424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6</w:t>
            </w:r>
          </w:p>
        </w:tc>
      </w:tr>
      <w:tr w:rsidR="00044244" w14:paraId="4DFE5DB5" w14:textId="77777777">
        <w:tc>
          <w:tcPr>
            <w:cnfStyle w:val="001000000000" w:firstRow="0" w:lastRow="0" w:firstColumn="1" w:lastColumn="0" w:oddVBand="0" w:evenVBand="0" w:oddHBand="0" w:evenHBand="0" w:firstRowFirstColumn="0" w:firstRowLastColumn="0" w:lastRowFirstColumn="0" w:lastRowLastColumn="0"/>
            <w:tcW w:w="2381" w:type="dxa"/>
          </w:tcPr>
          <w:p w14:paraId="52FA8F0B" w14:textId="456A533A" w:rsidR="00044244" w:rsidRPr="00044244" w:rsidRDefault="00044244" w:rsidP="00044244">
            <w:pPr>
              <w:rPr>
                <w:rFonts w:ascii="Arial" w:hAnsi="Arial" w:cs="Arial"/>
                <w:color w:val="2E74B5" w:themeColor="accent1" w:themeShade="BF"/>
                <w:sz w:val="22"/>
                <w:szCs w:val="22"/>
              </w:rPr>
            </w:pPr>
            <w:r w:rsidRPr="00044244">
              <w:rPr>
                <w:rFonts w:ascii="Arial" w:hAnsi="Arial" w:cs="Arial"/>
                <w:color w:val="2E74B5" w:themeColor="accent1" w:themeShade="BF"/>
                <w:sz w:val="22"/>
                <w:szCs w:val="22"/>
              </w:rPr>
              <w:t>7.0</w:t>
            </w:r>
          </w:p>
        </w:tc>
        <w:tc>
          <w:tcPr>
            <w:tcW w:w="4365" w:type="dxa"/>
          </w:tcPr>
          <w:p w14:paraId="714E70F6" w14:textId="685EC9BB" w:rsidR="00044244" w:rsidRPr="003223A1" w:rsidRDefault="00044244" w:rsidP="0004424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hyperlink w:anchor="_Inclusion_and_Engagement" w:history="1">
              <w:r w:rsidRPr="003223A1">
                <w:rPr>
                  <w:rStyle w:val="Hyperlink"/>
                  <w:rFonts w:ascii="Arial" w:hAnsi="Arial" w:cs="Arial"/>
                  <w:color w:val="000000" w:themeColor="text1"/>
                  <w:sz w:val="22"/>
                  <w:szCs w:val="22"/>
                  <w:u w:val="none"/>
                </w:rPr>
                <w:t>Inclusion and Engagement</w:t>
              </w:r>
            </w:hyperlink>
            <w:r w:rsidRPr="003223A1">
              <w:rPr>
                <w:rFonts w:ascii="Arial" w:hAnsi="Arial" w:cs="Arial"/>
                <w:color w:val="000000" w:themeColor="text1"/>
                <w:sz w:val="22"/>
                <w:szCs w:val="22"/>
              </w:rPr>
              <w:t xml:space="preserve"> </w:t>
            </w:r>
          </w:p>
        </w:tc>
        <w:tc>
          <w:tcPr>
            <w:tcW w:w="2270" w:type="dxa"/>
          </w:tcPr>
          <w:p w14:paraId="695070A5" w14:textId="7A011627" w:rsidR="00044244" w:rsidRDefault="00044244" w:rsidP="0004424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w:t>
            </w:r>
          </w:p>
        </w:tc>
      </w:tr>
      <w:tr w:rsidR="00044244" w14:paraId="2C9232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325DB495" w14:textId="67FCC5C7" w:rsidR="00044244" w:rsidRPr="00044244" w:rsidRDefault="00044244" w:rsidP="00044244">
            <w:pPr>
              <w:rPr>
                <w:rFonts w:ascii="Arial" w:hAnsi="Arial" w:cs="Arial"/>
                <w:color w:val="2E74B5" w:themeColor="accent1" w:themeShade="BF"/>
                <w:sz w:val="22"/>
                <w:szCs w:val="22"/>
              </w:rPr>
            </w:pPr>
            <w:r w:rsidRPr="00044244">
              <w:rPr>
                <w:rFonts w:ascii="Arial" w:hAnsi="Arial" w:cs="Arial"/>
                <w:color w:val="2E74B5" w:themeColor="accent1" w:themeShade="BF"/>
                <w:sz w:val="22"/>
                <w:szCs w:val="22"/>
              </w:rPr>
              <w:t xml:space="preserve">8.0 </w:t>
            </w:r>
          </w:p>
        </w:tc>
        <w:tc>
          <w:tcPr>
            <w:tcW w:w="4365" w:type="dxa"/>
          </w:tcPr>
          <w:p w14:paraId="4FE58B13" w14:textId="1C25EE0D" w:rsidR="00044244" w:rsidRPr="003223A1" w:rsidRDefault="00044244" w:rsidP="0004424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hyperlink w:anchor="_Sharing_Results" w:history="1">
              <w:r w:rsidRPr="003223A1">
                <w:rPr>
                  <w:rStyle w:val="Hyperlink"/>
                  <w:rFonts w:ascii="Arial" w:hAnsi="Arial" w:cs="Arial"/>
                  <w:color w:val="000000" w:themeColor="text1"/>
                  <w:sz w:val="22"/>
                  <w:szCs w:val="22"/>
                  <w:u w:val="none"/>
                </w:rPr>
                <w:t>Sharing Results</w:t>
              </w:r>
            </w:hyperlink>
          </w:p>
        </w:tc>
        <w:tc>
          <w:tcPr>
            <w:tcW w:w="2270" w:type="dxa"/>
          </w:tcPr>
          <w:p w14:paraId="341534AA" w14:textId="43E709B1" w:rsidR="00044244" w:rsidRDefault="00044244" w:rsidP="0004424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7</w:t>
            </w:r>
          </w:p>
        </w:tc>
      </w:tr>
      <w:bookmarkEnd w:id="0"/>
    </w:tbl>
    <w:p w14:paraId="0101B8C0" w14:textId="77777777" w:rsidR="00044244" w:rsidRDefault="00044244"/>
    <w:p w14:paraId="0DD2353D" w14:textId="77777777" w:rsidR="00044244" w:rsidRDefault="00044244"/>
    <w:p w14:paraId="4827BFFF" w14:textId="77777777" w:rsidR="00044244" w:rsidRDefault="00044244"/>
    <w:p w14:paraId="111E82AD" w14:textId="778FF309" w:rsidR="00044244" w:rsidRDefault="003223A1">
      <w:r>
        <w:rPr>
          <w:noProof/>
          <w:lang w:eastAsia="en-GB"/>
        </w:rPr>
        <mc:AlternateContent>
          <mc:Choice Requires="wps">
            <w:drawing>
              <wp:anchor distT="45720" distB="45720" distL="114300" distR="114300" simplePos="0" relativeHeight="251668480" behindDoc="0" locked="0" layoutInCell="1" allowOverlap="1" wp14:anchorId="13808068" wp14:editId="40BE3E79">
                <wp:simplePos x="0" y="0"/>
                <wp:positionH relativeFrom="margin">
                  <wp:posOffset>2847975</wp:posOffset>
                </wp:positionH>
                <wp:positionV relativeFrom="paragraph">
                  <wp:posOffset>250825</wp:posOffset>
                </wp:positionV>
                <wp:extent cx="2336800" cy="793750"/>
                <wp:effectExtent l="0" t="0" r="25400" b="25400"/>
                <wp:wrapSquare wrapText="bothSides"/>
                <wp:docPr id="1316420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793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F0BEDB6" w14:textId="77777777" w:rsidR="003223A1" w:rsidRDefault="003223A1" w:rsidP="003223A1">
                            <w:pPr>
                              <w:jc w:val="center"/>
                              <w:rPr>
                                <w:rFonts w:ascii="Arial" w:hAnsi="Arial" w:cs="Arial"/>
                                <w:color w:val="0070C0"/>
                              </w:rPr>
                            </w:pPr>
                            <w:r w:rsidRPr="009D5AE5">
                              <w:rPr>
                                <w:rFonts w:ascii="Arial" w:hAnsi="Arial" w:cs="Arial"/>
                                <w:color w:val="0070C0"/>
                              </w:rPr>
                              <w:t>Consultation and Engagement Toolkit</w:t>
                            </w:r>
                          </w:p>
                          <w:p w14:paraId="67AB3EE0" w14:textId="77C7CD9E" w:rsidR="003223A1" w:rsidRPr="003223A1" w:rsidRDefault="003223A1" w:rsidP="003223A1">
                            <w:pPr>
                              <w:widowControl w:val="0"/>
                              <w:autoSpaceDE w:val="0"/>
                              <w:autoSpaceDN w:val="0"/>
                              <w:spacing w:after="0" w:line="240" w:lineRule="auto"/>
                              <w:jc w:val="center"/>
                              <w:rPr>
                                <w:rFonts w:ascii="Arial MT" w:eastAsia="Arial MT" w:hAnsi="Arial MT" w:cs="Arial MT"/>
                                <w:sz w:val="18"/>
                                <w:szCs w:val="18"/>
                                <w:lang w:val="en-US"/>
                              </w:rPr>
                            </w:pPr>
                            <w:r w:rsidRPr="003223A1">
                              <w:rPr>
                                <w:rFonts w:ascii="Arial MT" w:eastAsia="Arial MT" w:hAnsi="Arial MT" w:cs="Arial MT"/>
                                <w:sz w:val="18"/>
                                <w:szCs w:val="18"/>
                                <w:lang w:val="en-US"/>
                              </w:rPr>
                              <w:t>Guidance for staff</w:t>
                            </w:r>
                          </w:p>
                          <w:p w14:paraId="2F97F676" w14:textId="3E5C08EC" w:rsidR="003223A1" w:rsidRPr="00877F6E" w:rsidRDefault="003223A1" w:rsidP="003223A1">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08068" id="_x0000_t202" coordsize="21600,21600" o:spt="202" path="m,l,21600r21600,l21600,xe">
                <v:stroke joinstyle="miter"/>
                <v:path gradientshapeok="t" o:connecttype="rect"/>
              </v:shapetype>
              <v:shape id="Text Box 2" o:spid="_x0000_s1026" type="#_x0000_t202" style="position:absolute;margin-left:224.25pt;margin-top:19.75pt;width:184pt;height: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" fillcolor="white [3201]" strokecolor="#5b9bd5 [3204]" strokeweight="1pt">
                <v:textbox>
                  <w:txbxContent>
                    <w:p w14:paraId="5F0BEDB6" w14:textId="77777777" w:rsidR="003223A1" w:rsidRDefault="003223A1" w:rsidP="003223A1">
                      <w:pPr>
                        <w:jc w:val="center"/>
                        <w:rPr>
                          <w:rFonts w:ascii="Arial" w:hAnsi="Arial" w:cs="Arial"/>
                          <w:color w:val="0070C0"/>
                        </w:rPr>
                      </w:pPr>
                      <w:r w:rsidRPr="009D5AE5">
                        <w:rPr>
                          <w:rFonts w:ascii="Arial" w:hAnsi="Arial" w:cs="Arial"/>
                          <w:color w:val="0070C0"/>
                        </w:rPr>
                        <w:t>Consultation and Engagement Toolkit</w:t>
                      </w:r>
                    </w:p>
                    <w:p w14:paraId="67AB3EE0" w14:textId="77C7CD9E" w:rsidR="003223A1" w:rsidRPr="003223A1" w:rsidRDefault="003223A1" w:rsidP="003223A1">
                      <w:pPr>
                        <w:widowControl w:val="0"/>
                        <w:autoSpaceDE w:val="0"/>
                        <w:autoSpaceDN w:val="0"/>
                        <w:spacing w:after="0" w:line="240" w:lineRule="auto"/>
                        <w:jc w:val="center"/>
                        <w:rPr>
                          <w:rFonts w:ascii="Arial MT" w:eastAsia="Arial MT" w:hAnsi="Arial MT" w:cs="Arial MT"/>
                          <w:sz w:val="18"/>
                          <w:szCs w:val="18"/>
                          <w:lang w:val="en-US"/>
                        </w:rPr>
                      </w:pPr>
                      <w:r w:rsidRPr="003223A1">
                        <w:rPr>
                          <w:rFonts w:ascii="Arial MT" w:eastAsia="Arial MT" w:hAnsi="Arial MT" w:cs="Arial MT"/>
                          <w:sz w:val="18"/>
                          <w:szCs w:val="18"/>
                          <w:lang w:val="en-US"/>
                        </w:rPr>
                        <w:t>Guidance for staff</w:t>
                      </w:r>
                    </w:p>
                    <w:p w14:paraId="2F97F676" w14:textId="3E5C08EC" w:rsidR="003223A1" w:rsidRPr="00877F6E" w:rsidRDefault="003223A1" w:rsidP="003223A1">
                      <w:pPr>
                        <w:jc w:val="center"/>
                        <w:rPr>
                          <w:sz w:val="18"/>
                          <w:szCs w:val="18"/>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6432" behindDoc="0" locked="0" layoutInCell="1" allowOverlap="1" wp14:anchorId="685911F9" wp14:editId="5F000A02">
                <wp:simplePos x="0" y="0"/>
                <wp:positionH relativeFrom="page">
                  <wp:posOffset>885825</wp:posOffset>
                </wp:positionH>
                <wp:positionV relativeFrom="paragraph">
                  <wp:posOffset>247015</wp:posOffset>
                </wp:positionV>
                <wp:extent cx="2336800" cy="793750"/>
                <wp:effectExtent l="0" t="0" r="25400" b="25400"/>
                <wp:wrapSquare wrapText="bothSides"/>
                <wp:docPr id="135657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793750"/>
                        </a:xfrm>
                        <a:prstGeom prst="rect">
                          <a:avLst/>
                        </a:prstGeom>
                        <a:ln>
                          <a:headEnd/>
                          <a:tailEnd/>
                          <a:extLst>
                            <a:ext uri="{C807C97D-BFC1-408E-A445-0C87EB9F89A2}">
                              <ask:lineSketchStyleProps xmlns:ask="http://schemas.microsoft.com/office/drawing/2018/sketchyshapes">
                                <ask:type>
                                  <ask:lineSketchNon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137FBD0E" w14:textId="77777777" w:rsidR="003223A1" w:rsidRPr="003223A1" w:rsidRDefault="003223A1" w:rsidP="003223A1">
                            <w:pPr>
                              <w:jc w:val="center"/>
                              <w:rPr>
                                <w:rFonts w:ascii="Arial" w:hAnsi="Arial" w:cs="Arial"/>
                                <w:color w:val="0070C0"/>
                              </w:rPr>
                            </w:pPr>
                            <w:r w:rsidRPr="003223A1">
                              <w:rPr>
                                <w:rFonts w:ascii="Arial" w:hAnsi="Arial" w:cs="Arial"/>
                                <w:color w:val="0070C0"/>
                              </w:rPr>
                              <w:t>Consultation and Engagement Strategy</w:t>
                            </w:r>
                          </w:p>
                          <w:p w14:paraId="26847F61" w14:textId="65CE7A1A" w:rsidR="003223A1" w:rsidRPr="003223A1" w:rsidRDefault="003223A1" w:rsidP="003223A1">
                            <w:pPr>
                              <w:widowControl w:val="0"/>
                              <w:autoSpaceDE w:val="0"/>
                              <w:autoSpaceDN w:val="0"/>
                              <w:spacing w:after="0" w:line="240" w:lineRule="auto"/>
                              <w:jc w:val="center"/>
                              <w:rPr>
                                <w:rFonts w:ascii="Arial MT" w:eastAsia="Arial MT" w:hAnsi="Arial MT" w:cs="Arial MT"/>
                                <w:sz w:val="18"/>
                                <w:szCs w:val="18"/>
                                <w:lang w:val="en-US"/>
                              </w:rPr>
                            </w:pPr>
                            <w:r w:rsidRPr="003223A1">
                              <w:rPr>
                                <w:rFonts w:ascii="Arial MT" w:eastAsia="Arial MT" w:hAnsi="Arial MT" w:cs="Arial MT"/>
                                <w:sz w:val="18"/>
                                <w:szCs w:val="18"/>
                                <w:lang w:val="en-US"/>
                              </w:rPr>
                              <w:t>Overarching Policy</w:t>
                            </w:r>
                          </w:p>
                          <w:p w14:paraId="4417760B" w14:textId="2F83DC2F" w:rsidR="003223A1" w:rsidRPr="00877F6E" w:rsidRDefault="003223A1" w:rsidP="003223A1">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911F9" id="_x0000_s1027" type="#_x0000_t202" style="position:absolute;margin-left:69.75pt;margin-top:19.45pt;width:184pt;height:62.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" fillcolor="white [3201]" strokecolor="#5b9bd5 [3204]" strokeweight="1pt">
                <v:textbox>
                  <w:txbxContent>
                    <w:p w14:paraId="137FBD0E" w14:textId="77777777" w:rsidR="003223A1" w:rsidRPr="003223A1" w:rsidRDefault="003223A1" w:rsidP="003223A1">
                      <w:pPr>
                        <w:jc w:val="center"/>
                        <w:rPr>
                          <w:rFonts w:ascii="Arial" w:hAnsi="Arial" w:cs="Arial"/>
                          <w:color w:val="0070C0"/>
                        </w:rPr>
                      </w:pPr>
                      <w:r w:rsidRPr="003223A1">
                        <w:rPr>
                          <w:rFonts w:ascii="Arial" w:hAnsi="Arial" w:cs="Arial"/>
                          <w:color w:val="0070C0"/>
                        </w:rPr>
                        <w:t>Consultation and Engagement Strategy</w:t>
                      </w:r>
                    </w:p>
                    <w:p w14:paraId="26847F61" w14:textId="65CE7A1A" w:rsidR="003223A1" w:rsidRPr="003223A1" w:rsidRDefault="003223A1" w:rsidP="003223A1">
                      <w:pPr>
                        <w:widowControl w:val="0"/>
                        <w:autoSpaceDE w:val="0"/>
                        <w:autoSpaceDN w:val="0"/>
                        <w:spacing w:after="0" w:line="240" w:lineRule="auto"/>
                        <w:jc w:val="center"/>
                        <w:rPr>
                          <w:rFonts w:ascii="Arial MT" w:eastAsia="Arial MT" w:hAnsi="Arial MT" w:cs="Arial MT"/>
                          <w:sz w:val="18"/>
                          <w:szCs w:val="18"/>
                          <w:lang w:val="en-US"/>
                        </w:rPr>
                      </w:pPr>
                      <w:r w:rsidRPr="003223A1">
                        <w:rPr>
                          <w:rFonts w:ascii="Arial MT" w:eastAsia="Arial MT" w:hAnsi="Arial MT" w:cs="Arial MT"/>
                          <w:sz w:val="18"/>
                          <w:szCs w:val="18"/>
                          <w:lang w:val="en-US"/>
                        </w:rPr>
                        <w:t>Overarching Policy</w:t>
                      </w:r>
                    </w:p>
                    <w:p w14:paraId="4417760B" w14:textId="2F83DC2F" w:rsidR="003223A1" w:rsidRPr="00877F6E" w:rsidRDefault="003223A1" w:rsidP="003223A1">
                      <w:pPr>
                        <w:jc w:val="center"/>
                        <w:rPr>
                          <w:sz w:val="18"/>
                          <w:szCs w:val="18"/>
                        </w:rPr>
                      </w:pPr>
                    </w:p>
                  </w:txbxContent>
                </v:textbox>
                <w10:wrap type="square" anchorx="page"/>
              </v:shape>
            </w:pict>
          </mc:Fallback>
        </mc:AlternateContent>
      </w:r>
    </w:p>
    <w:p w14:paraId="2B05BA59" w14:textId="626C80A4" w:rsidR="00044244" w:rsidRDefault="00044244"/>
    <w:p w14:paraId="1D880F2B" w14:textId="140FBBD8" w:rsidR="00044244" w:rsidRDefault="00044244"/>
    <w:p w14:paraId="1F91846A" w14:textId="3C67FC47" w:rsidR="00044244" w:rsidRDefault="00044244"/>
    <w:p w14:paraId="6B04C510" w14:textId="23D13BB0" w:rsidR="00044244" w:rsidRDefault="00044244"/>
    <w:p w14:paraId="3F0A90DC" w14:textId="7550C80A" w:rsidR="00044244" w:rsidRDefault="00044244"/>
    <w:p w14:paraId="02E32DDA" w14:textId="7D372DA4" w:rsidR="00044244" w:rsidRDefault="00044244"/>
    <w:p w14:paraId="1ACF933F" w14:textId="77777777" w:rsidR="00044244" w:rsidRDefault="00044244"/>
    <w:tbl>
      <w:tblPr>
        <w:tblStyle w:val="PlainTable2"/>
        <w:tblW w:w="0" w:type="auto"/>
        <w:tblLook w:val="04A0" w:firstRow="1" w:lastRow="0" w:firstColumn="1" w:lastColumn="0" w:noHBand="0" w:noVBand="1"/>
      </w:tblPr>
      <w:tblGrid>
        <w:gridCol w:w="2381"/>
        <w:gridCol w:w="2382"/>
        <w:gridCol w:w="1983"/>
        <w:gridCol w:w="2270"/>
      </w:tblGrid>
      <w:tr w:rsidR="009D5AE5" w14:paraId="4D2B825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5AFA3E0E" w14:textId="77777777" w:rsidR="009D5AE5" w:rsidRPr="005D1574" w:rsidRDefault="009D5AE5">
            <w:pPr>
              <w:pStyle w:val="Heading1"/>
              <w:jc w:val="center"/>
              <w:rPr>
                <w:rFonts w:ascii="Arial" w:hAnsi="Arial" w:cs="Arial"/>
                <w:b w:val="0"/>
                <w:color w:val="00B0F0"/>
                <w:sz w:val="28"/>
                <w:szCs w:val="28"/>
                <w:shd w:val="clear" w:color="auto" w:fill="FFFFFF"/>
              </w:rPr>
            </w:pPr>
            <w:bookmarkStart w:id="1" w:name="_Hlk190171003"/>
            <w:r w:rsidRPr="005B6505">
              <w:rPr>
                <w:rFonts w:ascii="Arial" w:hAnsi="Arial" w:cs="Arial"/>
                <w:b w:val="0"/>
                <w:color w:val="0070C0"/>
                <w:sz w:val="28"/>
                <w:szCs w:val="28"/>
                <w:shd w:val="clear" w:color="auto" w:fill="FFFFFF"/>
              </w:rPr>
              <w:t>Version Control</w:t>
            </w:r>
          </w:p>
        </w:tc>
      </w:tr>
      <w:tr w:rsidR="009D5AE5" w14:paraId="3BD3E2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19351D7A" w14:textId="77777777" w:rsidR="009D5AE5" w:rsidRPr="003B37B1" w:rsidRDefault="009D5AE5">
            <w:pPr>
              <w:rPr>
                <w:rFonts w:ascii="Arial" w:hAnsi="Arial" w:cs="Arial"/>
              </w:rPr>
            </w:pPr>
            <w:r w:rsidRPr="003B37B1">
              <w:rPr>
                <w:rFonts w:ascii="Arial" w:hAnsi="Arial" w:cs="Arial"/>
              </w:rPr>
              <w:t>Document title</w:t>
            </w:r>
          </w:p>
        </w:tc>
        <w:tc>
          <w:tcPr>
            <w:tcW w:w="2382" w:type="dxa"/>
          </w:tcPr>
          <w:p w14:paraId="25B8962E" w14:textId="77777777" w:rsidR="009D5AE5" w:rsidRPr="003B37B1" w:rsidRDefault="009D5AE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Document version number</w:t>
            </w:r>
          </w:p>
        </w:tc>
        <w:tc>
          <w:tcPr>
            <w:tcW w:w="1983" w:type="dxa"/>
          </w:tcPr>
          <w:p w14:paraId="356639C7" w14:textId="77777777" w:rsidR="009D5AE5" w:rsidRDefault="009D5AE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Document date</w:t>
            </w:r>
          </w:p>
        </w:tc>
        <w:tc>
          <w:tcPr>
            <w:tcW w:w="2270" w:type="dxa"/>
          </w:tcPr>
          <w:p w14:paraId="2DC363AE" w14:textId="77777777" w:rsidR="009D5AE5" w:rsidRPr="003B37B1" w:rsidRDefault="009D5AE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Review date</w:t>
            </w:r>
          </w:p>
        </w:tc>
      </w:tr>
      <w:tr w:rsidR="003223A1" w14:paraId="4AB3A2A6" w14:textId="77777777">
        <w:tc>
          <w:tcPr>
            <w:cnfStyle w:val="001000000000" w:firstRow="0" w:lastRow="0" w:firstColumn="1" w:lastColumn="0" w:oddVBand="0" w:evenVBand="0" w:oddHBand="0" w:evenHBand="0" w:firstRowFirstColumn="0" w:firstRowLastColumn="0" w:lastRowFirstColumn="0" w:lastRowLastColumn="0"/>
            <w:tcW w:w="2381" w:type="dxa"/>
            <w:vMerge w:val="restart"/>
          </w:tcPr>
          <w:p w14:paraId="4D82C104" w14:textId="2138DFD6" w:rsidR="003223A1" w:rsidRDefault="003223A1">
            <w:pPr>
              <w:rPr>
                <w:rFonts w:ascii="Arial" w:hAnsi="Arial" w:cs="Arial"/>
                <w:sz w:val="22"/>
                <w:szCs w:val="22"/>
              </w:rPr>
            </w:pPr>
            <w:r>
              <w:rPr>
                <w:rFonts w:ascii="Arial" w:hAnsi="Arial" w:cs="Arial"/>
                <w:sz w:val="22"/>
                <w:szCs w:val="22"/>
              </w:rPr>
              <w:t>Consultation and Engagement Strategy</w:t>
            </w:r>
          </w:p>
        </w:tc>
        <w:tc>
          <w:tcPr>
            <w:tcW w:w="2382" w:type="dxa"/>
          </w:tcPr>
          <w:p w14:paraId="2C339550" w14:textId="13738E6D" w:rsidR="003223A1" w:rsidRPr="003B37B1" w:rsidRDefault="00322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w:t>
            </w:r>
          </w:p>
        </w:tc>
        <w:tc>
          <w:tcPr>
            <w:tcW w:w="1983" w:type="dxa"/>
          </w:tcPr>
          <w:p w14:paraId="51F3F641" w14:textId="58B30B5B" w:rsidR="003223A1" w:rsidRPr="003B37B1" w:rsidRDefault="00322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2015</w:t>
            </w:r>
          </w:p>
        </w:tc>
        <w:tc>
          <w:tcPr>
            <w:tcW w:w="2270" w:type="dxa"/>
          </w:tcPr>
          <w:p w14:paraId="173AED70" w14:textId="43ADA846" w:rsidR="003223A1" w:rsidRPr="003B37B1" w:rsidRDefault="00322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2018</w:t>
            </w:r>
          </w:p>
        </w:tc>
      </w:tr>
      <w:tr w:rsidR="003223A1" w14:paraId="4A4189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vMerge/>
          </w:tcPr>
          <w:p w14:paraId="4AA9FADA" w14:textId="01C29774" w:rsidR="003223A1" w:rsidRPr="003B37B1" w:rsidRDefault="003223A1">
            <w:pPr>
              <w:rPr>
                <w:rFonts w:ascii="Arial" w:hAnsi="Arial" w:cs="Arial"/>
                <w:sz w:val="22"/>
                <w:szCs w:val="22"/>
              </w:rPr>
            </w:pPr>
          </w:p>
        </w:tc>
        <w:tc>
          <w:tcPr>
            <w:tcW w:w="2382" w:type="dxa"/>
          </w:tcPr>
          <w:p w14:paraId="76095828" w14:textId="1A698567" w:rsidR="003223A1" w:rsidRPr="003B37B1" w:rsidRDefault="003223A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2</w:t>
            </w:r>
          </w:p>
        </w:tc>
        <w:tc>
          <w:tcPr>
            <w:tcW w:w="1983" w:type="dxa"/>
          </w:tcPr>
          <w:p w14:paraId="5F87E400" w14:textId="789110B3" w:rsidR="003223A1" w:rsidRPr="003B37B1" w:rsidRDefault="003223A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B37B1">
              <w:rPr>
                <w:rFonts w:ascii="Arial" w:hAnsi="Arial" w:cs="Arial"/>
                <w:sz w:val="22"/>
                <w:szCs w:val="22"/>
              </w:rPr>
              <w:t>201</w:t>
            </w:r>
            <w:r>
              <w:rPr>
                <w:rFonts w:ascii="Arial" w:hAnsi="Arial" w:cs="Arial"/>
                <w:sz w:val="22"/>
                <w:szCs w:val="22"/>
              </w:rPr>
              <w:t>9</w:t>
            </w:r>
          </w:p>
        </w:tc>
        <w:tc>
          <w:tcPr>
            <w:tcW w:w="2270" w:type="dxa"/>
          </w:tcPr>
          <w:p w14:paraId="7B42BC5F" w14:textId="77777777" w:rsidR="003223A1" w:rsidRPr="003B37B1" w:rsidRDefault="003223A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B37B1">
              <w:rPr>
                <w:rFonts w:ascii="Arial" w:hAnsi="Arial" w:cs="Arial"/>
                <w:sz w:val="22"/>
                <w:szCs w:val="22"/>
              </w:rPr>
              <w:t>2022</w:t>
            </w:r>
          </w:p>
        </w:tc>
      </w:tr>
      <w:tr w:rsidR="003223A1" w14:paraId="4D015035" w14:textId="77777777">
        <w:tc>
          <w:tcPr>
            <w:cnfStyle w:val="001000000000" w:firstRow="0" w:lastRow="0" w:firstColumn="1" w:lastColumn="0" w:oddVBand="0" w:evenVBand="0" w:oddHBand="0" w:evenHBand="0" w:firstRowFirstColumn="0" w:firstRowLastColumn="0" w:lastRowFirstColumn="0" w:lastRowLastColumn="0"/>
            <w:tcW w:w="2381" w:type="dxa"/>
            <w:vMerge/>
          </w:tcPr>
          <w:p w14:paraId="4F4C0478" w14:textId="77777777" w:rsidR="003223A1" w:rsidRPr="003B37B1" w:rsidRDefault="003223A1">
            <w:pPr>
              <w:rPr>
                <w:rFonts w:ascii="Arial" w:hAnsi="Arial" w:cs="Arial"/>
                <w:sz w:val="22"/>
                <w:szCs w:val="22"/>
              </w:rPr>
            </w:pPr>
          </w:p>
        </w:tc>
        <w:tc>
          <w:tcPr>
            <w:tcW w:w="2382" w:type="dxa"/>
          </w:tcPr>
          <w:p w14:paraId="32546023" w14:textId="4748F280" w:rsidR="003223A1" w:rsidRPr="003B37B1" w:rsidRDefault="00322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tcW w:w="1983" w:type="dxa"/>
          </w:tcPr>
          <w:p w14:paraId="69F8F1CF" w14:textId="6DFA044A" w:rsidR="003223A1" w:rsidRPr="003B37B1" w:rsidRDefault="00322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B37B1">
              <w:rPr>
                <w:rFonts w:ascii="Arial" w:hAnsi="Arial" w:cs="Arial"/>
                <w:sz w:val="22"/>
                <w:szCs w:val="22"/>
              </w:rPr>
              <w:t>202</w:t>
            </w:r>
            <w:r w:rsidR="006E2852">
              <w:rPr>
                <w:rFonts w:ascii="Arial" w:hAnsi="Arial" w:cs="Arial"/>
                <w:sz w:val="22"/>
                <w:szCs w:val="22"/>
              </w:rPr>
              <w:t>6</w:t>
            </w:r>
          </w:p>
        </w:tc>
        <w:tc>
          <w:tcPr>
            <w:tcW w:w="2270" w:type="dxa"/>
          </w:tcPr>
          <w:p w14:paraId="0E617CE7" w14:textId="77777777" w:rsidR="003223A1" w:rsidRPr="003B37B1" w:rsidRDefault="003223A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B37B1">
              <w:rPr>
                <w:rFonts w:ascii="Arial" w:hAnsi="Arial" w:cs="Arial"/>
                <w:sz w:val="22"/>
                <w:szCs w:val="22"/>
              </w:rPr>
              <w:t>2028</w:t>
            </w:r>
          </w:p>
        </w:tc>
      </w:tr>
      <w:bookmarkEnd w:id="1"/>
    </w:tbl>
    <w:p w14:paraId="3666904B" w14:textId="77777777" w:rsidR="00044244" w:rsidRDefault="00044244"/>
    <w:p w14:paraId="0669F169" w14:textId="77777777" w:rsidR="00044244" w:rsidRDefault="00044244"/>
    <w:p w14:paraId="05587CBA" w14:textId="77777777" w:rsidR="001A38C8" w:rsidRDefault="001A38C8"/>
    <w:p w14:paraId="5A528340" w14:textId="77777777" w:rsidR="00BD2DC4" w:rsidRDefault="00BD2DC4">
      <w:pPr>
        <w:rPr>
          <w:rFonts w:ascii="Arial" w:eastAsiaTheme="majorEastAsia" w:hAnsi="Arial" w:cs="Arial"/>
          <w:b/>
          <w:color w:val="2278BC"/>
          <w:sz w:val="36"/>
          <w:szCs w:val="36"/>
          <w:shd w:val="clear" w:color="auto" w:fill="FFFFFF"/>
        </w:rPr>
      </w:pPr>
      <w:bookmarkStart w:id="2" w:name="_Introduction"/>
      <w:bookmarkEnd w:id="2"/>
      <w:r>
        <w:rPr>
          <w:rFonts w:ascii="Arial" w:hAnsi="Arial" w:cs="Arial"/>
          <w:b/>
          <w:color w:val="2278BC"/>
          <w:shd w:val="clear" w:color="auto" w:fill="FFFFFF"/>
        </w:rPr>
        <w:br w:type="page"/>
      </w:r>
    </w:p>
    <w:p w14:paraId="30632936" w14:textId="50BF6A01" w:rsidR="00981A4F" w:rsidRPr="00AE2747" w:rsidRDefault="00981A4F" w:rsidP="00981A4F">
      <w:pPr>
        <w:pStyle w:val="Heading1"/>
        <w:numPr>
          <w:ilvl w:val="0"/>
          <w:numId w:val="2"/>
        </w:numPr>
        <w:rPr>
          <w:rFonts w:ascii="Arial" w:hAnsi="Arial" w:cs="Arial"/>
          <w:b/>
          <w:color w:val="2278BC"/>
          <w:shd w:val="clear" w:color="auto" w:fill="FFFFFF"/>
        </w:rPr>
      </w:pPr>
      <w:r w:rsidRPr="00AE2747">
        <w:rPr>
          <w:rFonts w:ascii="Arial" w:hAnsi="Arial" w:cs="Arial"/>
          <w:b/>
          <w:color w:val="2278BC"/>
          <w:shd w:val="clear" w:color="auto" w:fill="FFFFFF"/>
        </w:rPr>
        <w:lastRenderedPageBreak/>
        <w:t>Introduction</w:t>
      </w:r>
    </w:p>
    <w:p w14:paraId="6730BA6E" w14:textId="77777777" w:rsidR="00981A4F" w:rsidRDefault="00981A4F" w:rsidP="00981A4F">
      <w:pPr>
        <w:tabs>
          <w:tab w:val="left" w:pos="961"/>
        </w:tabs>
        <w:ind w:right="815"/>
        <w:rPr>
          <w:color w:val="231F20"/>
          <w:sz w:val="24"/>
        </w:rPr>
      </w:pPr>
    </w:p>
    <w:p w14:paraId="0170D8C2" w14:textId="3E4AD568" w:rsidR="00456B99" w:rsidRDefault="00981A4F" w:rsidP="00981A4F">
      <w:pPr>
        <w:tabs>
          <w:tab w:val="left" w:pos="961"/>
        </w:tabs>
        <w:ind w:right="815"/>
        <w:rPr>
          <w:rFonts w:ascii="Arial" w:hAnsi="Arial" w:cs="Arial"/>
          <w:color w:val="231F20"/>
          <w:sz w:val="24"/>
        </w:rPr>
      </w:pPr>
      <w:r w:rsidRPr="008D0816">
        <w:rPr>
          <w:rFonts w:ascii="Arial" w:hAnsi="Arial" w:cs="Arial"/>
          <w:color w:val="231F20"/>
          <w:sz w:val="24"/>
        </w:rPr>
        <w:t xml:space="preserve">Dartford Borough Council is committed to providing </w:t>
      </w:r>
      <w:r w:rsidR="007138FD" w:rsidRPr="008D0816">
        <w:rPr>
          <w:rFonts w:ascii="Arial" w:hAnsi="Arial" w:cs="Arial"/>
          <w:color w:val="231F20"/>
          <w:sz w:val="24"/>
        </w:rPr>
        <w:t>high-quality, cost-effective</w:t>
      </w:r>
      <w:r w:rsidRPr="008D0816">
        <w:rPr>
          <w:rFonts w:ascii="Arial" w:hAnsi="Arial" w:cs="Arial"/>
          <w:color w:val="231F20"/>
          <w:spacing w:val="1"/>
          <w:sz w:val="24"/>
        </w:rPr>
        <w:t xml:space="preserve"> </w:t>
      </w:r>
      <w:r w:rsidRPr="008D0816">
        <w:rPr>
          <w:rFonts w:ascii="Arial" w:hAnsi="Arial" w:cs="Arial"/>
          <w:color w:val="231F20"/>
          <w:sz w:val="24"/>
        </w:rPr>
        <w:t>services</w:t>
      </w:r>
      <w:r w:rsidRPr="008D0816">
        <w:rPr>
          <w:rFonts w:ascii="Arial" w:hAnsi="Arial" w:cs="Arial"/>
          <w:color w:val="231F20"/>
          <w:spacing w:val="21"/>
          <w:sz w:val="24"/>
        </w:rPr>
        <w:t xml:space="preserve"> </w:t>
      </w:r>
      <w:r w:rsidRPr="008D0816">
        <w:rPr>
          <w:rFonts w:ascii="Arial" w:hAnsi="Arial" w:cs="Arial"/>
          <w:color w:val="231F20"/>
          <w:sz w:val="24"/>
        </w:rPr>
        <w:t>to</w:t>
      </w:r>
      <w:r w:rsidRPr="008D0816">
        <w:rPr>
          <w:rFonts w:ascii="Arial" w:hAnsi="Arial" w:cs="Arial"/>
          <w:color w:val="231F20"/>
          <w:spacing w:val="21"/>
          <w:sz w:val="24"/>
        </w:rPr>
        <w:t xml:space="preserve"> </w:t>
      </w:r>
      <w:r w:rsidR="00B92922">
        <w:rPr>
          <w:rFonts w:ascii="Arial" w:hAnsi="Arial" w:cs="Arial"/>
          <w:color w:val="231F20"/>
          <w:sz w:val="24"/>
        </w:rPr>
        <w:t>our residents</w:t>
      </w:r>
      <w:r w:rsidRPr="008D0816">
        <w:rPr>
          <w:rFonts w:ascii="Arial" w:hAnsi="Arial" w:cs="Arial"/>
          <w:color w:val="231F20"/>
          <w:sz w:val="24"/>
        </w:rPr>
        <w:t>,</w:t>
      </w:r>
      <w:r w:rsidRPr="008D0816">
        <w:rPr>
          <w:rFonts w:ascii="Arial" w:hAnsi="Arial" w:cs="Arial"/>
          <w:color w:val="231F20"/>
          <w:spacing w:val="23"/>
          <w:sz w:val="24"/>
        </w:rPr>
        <w:t xml:space="preserve"> </w:t>
      </w:r>
      <w:r w:rsidRPr="008D0816">
        <w:rPr>
          <w:rFonts w:ascii="Arial" w:hAnsi="Arial" w:cs="Arial"/>
          <w:color w:val="231F20"/>
          <w:sz w:val="24"/>
        </w:rPr>
        <w:t>who</w:t>
      </w:r>
      <w:r w:rsidRPr="008D0816">
        <w:rPr>
          <w:rFonts w:ascii="Arial" w:hAnsi="Arial" w:cs="Arial"/>
          <w:color w:val="231F20"/>
          <w:spacing w:val="21"/>
          <w:sz w:val="24"/>
        </w:rPr>
        <w:t xml:space="preserve"> </w:t>
      </w:r>
      <w:r w:rsidRPr="008D0816">
        <w:rPr>
          <w:rFonts w:ascii="Arial" w:hAnsi="Arial" w:cs="Arial"/>
          <w:color w:val="231F20"/>
          <w:sz w:val="24"/>
        </w:rPr>
        <w:t>live,</w:t>
      </w:r>
      <w:r w:rsidRPr="008D0816">
        <w:rPr>
          <w:rFonts w:ascii="Arial" w:hAnsi="Arial" w:cs="Arial"/>
          <w:color w:val="231F20"/>
          <w:spacing w:val="21"/>
          <w:sz w:val="24"/>
        </w:rPr>
        <w:t xml:space="preserve"> </w:t>
      </w:r>
      <w:r w:rsidRPr="008D0816">
        <w:rPr>
          <w:rFonts w:ascii="Arial" w:hAnsi="Arial" w:cs="Arial"/>
          <w:color w:val="231F20"/>
          <w:sz w:val="24"/>
        </w:rPr>
        <w:t>work</w:t>
      </w:r>
      <w:r w:rsidRPr="008D0816">
        <w:rPr>
          <w:rFonts w:ascii="Arial" w:hAnsi="Arial" w:cs="Arial"/>
          <w:color w:val="231F20"/>
          <w:spacing w:val="20"/>
          <w:sz w:val="24"/>
        </w:rPr>
        <w:t xml:space="preserve"> </w:t>
      </w:r>
      <w:r w:rsidRPr="008D0816">
        <w:rPr>
          <w:rFonts w:ascii="Arial" w:hAnsi="Arial" w:cs="Arial"/>
          <w:color w:val="231F20"/>
          <w:sz w:val="24"/>
        </w:rPr>
        <w:t>and</w:t>
      </w:r>
      <w:r w:rsidRPr="008D0816">
        <w:rPr>
          <w:rFonts w:ascii="Arial" w:hAnsi="Arial" w:cs="Arial"/>
          <w:color w:val="231F20"/>
          <w:spacing w:val="21"/>
          <w:sz w:val="24"/>
        </w:rPr>
        <w:t xml:space="preserve"> </w:t>
      </w:r>
      <w:r w:rsidRPr="008D0816">
        <w:rPr>
          <w:rFonts w:ascii="Arial" w:hAnsi="Arial" w:cs="Arial"/>
          <w:color w:val="231F20"/>
          <w:sz w:val="24"/>
        </w:rPr>
        <w:t>visit</w:t>
      </w:r>
      <w:r w:rsidRPr="008D0816">
        <w:rPr>
          <w:rFonts w:ascii="Arial" w:hAnsi="Arial" w:cs="Arial"/>
          <w:color w:val="231F20"/>
          <w:spacing w:val="22"/>
          <w:sz w:val="24"/>
        </w:rPr>
        <w:t xml:space="preserve"> </w:t>
      </w:r>
      <w:r w:rsidRPr="008D0816">
        <w:rPr>
          <w:rFonts w:ascii="Arial" w:hAnsi="Arial" w:cs="Arial"/>
          <w:color w:val="231F20"/>
          <w:sz w:val="24"/>
        </w:rPr>
        <w:t>the</w:t>
      </w:r>
      <w:r w:rsidRPr="008D0816">
        <w:rPr>
          <w:rFonts w:ascii="Arial" w:hAnsi="Arial" w:cs="Arial"/>
          <w:color w:val="231F20"/>
          <w:spacing w:val="19"/>
          <w:sz w:val="24"/>
        </w:rPr>
        <w:t xml:space="preserve"> </w:t>
      </w:r>
      <w:r w:rsidRPr="008D0816">
        <w:rPr>
          <w:rFonts w:ascii="Arial" w:hAnsi="Arial" w:cs="Arial"/>
          <w:color w:val="231F20"/>
          <w:sz w:val="24"/>
        </w:rPr>
        <w:t>Borough.</w:t>
      </w:r>
      <w:r w:rsidRPr="008D0816">
        <w:rPr>
          <w:rFonts w:ascii="Arial" w:hAnsi="Arial" w:cs="Arial"/>
          <w:color w:val="231F20"/>
          <w:spacing w:val="19"/>
          <w:sz w:val="24"/>
        </w:rPr>
        <w:t xml:space="preserve"> </w:t>
      </w:r>
      <w:r w:rsidRPr="008D0816">
        <w:rPr>
          <w:rFonts w:ascii="Arial" w:hAnsi="Arial" w:cs="Arial"/>
          <w:color w:val="231F20"/>
          <w:sz w:val="24"/>
        </w:rPr>
        <w:t>In</w:t>
      </w:r>
      <w:r w:rsidRPr="008D0816">
        <w:rPr>
          <w:rFonts w:ascii="Arial" w:hAnsi="Arial" w:cs="Arial"/>
          <w:color w:val="231F20"/>
          <w:spacing w:val="19"/>
          <w:sz w:val="24"/>
        </w:rPr>
        <w:t xml:space="preserve"> </w:t>
      </w:r>
      <w:r w:rsidRPr="008D0816">
        <w:rPr>
          <w:rFonts w:ascii="Arial" w:hAnsi="Arial" w:cs="Arial"/>
          <w:color w:val="231F20"/>
          <w:sz w:val="24"/>
        </w:rPr>
        <w:t>order</w:t>
      </w:r>
      <w:r w:rsidRPr="008D0816">
        <w:rPr>
          <w:rFonts w:ascii="Arial" w:hAnsi="Arial" w:cs="Arial"/>
          <w:color w:val="231F20"/>
          <w:spacing w:val="20"/>
          <w:sz w:val="24"/>
        </w:rPr>
        <w:t xml:space="preserve"> </w:t>
      </w:r>
      <w:r w:rsidRPr="008D0816">
        <w:rPr>
          <w:rFonts w:ascii="Arial" w:hAnsi="Arial" w:cs="Arial"/>
          <w:color w:val="231F20"/>
          <w:sz w:val="24"/>
        </w:rPr>
        <w:t>to</w:t>
      </w:r>
      <w:r w:rsidRPr="008D0816">
        <w:rPr>
          <w:rFonts w:ascii="Arial" w:hAnsi="Arial" w:cs="Arial"/>
          <w:color w:val="231F20"/>
          <w:spacing w:val="19"/>
          <w:sz w:val="24"/>
        </w:rPr>
        <w:t xml:space="preserve"> </w:t>
      </w:r>
      <w:r w:rsidRPr="008D0816">
        <w:rPr>
          <w:rFonts w:ascii="Arial" w:hAnsi="Arial" w:cs="Arial"/>
          <w:color w:val="231F20"/>
          <w:sz w:val="24"/>
        </w:rPr>
        <w:t>do</w:t>
      </w:r>
      <w:r w:rsidRPr="008D0816">
        <w:rPr>
          <w:rFonts w:ascii="Arial" w:hAnsi="Arial" w:cs="Arial"/>
          <w:color w:val="231F20"/>
          <w:spacing w:val="19"/>
          <w:sz w:val="24"/>
        </w:rPr>
        <w:t xml:space="preserve"> </w:t>
      </w:r>
      <w:r w:rsidRPr="008D0816">
        <w:rPr>
          <w:rFonts w:ascii="Arial" w:hAnsi="Arial" w:cs="Arial"/>
          <w:color w:val="231F20"/>
          <w:sz w:val="24"/>
        </w:rPr>
        <w:t>this</w:t>
      </w:r>
      <w:r w:rsidR="008D0816">
        <w:rPr>
          <w:rFonts w:ascii="Arial" w:hAnsi="Arial" w:cs="Arial"/>
          <w:color w:val="231F20"/>
          <w:sz w:val="24"/>
        </w:rPr>
        <w:t xml:space="preserve">, </w:t>
      </w:r>
      <w:r w:rsidRPr="008D0816">
        <w:rPr>
          <w:rFonts w:ascii="Arial" w:hAnsi="Arial" w:cs="Arial"/>
          <w:color w:val="231F20"/>
          <w:sz w:val="24"/>
        </w:rPr>
        <w:t>the Council needs to understand the views and experiences of</w:t>
      </w:r>
      <w:r w:rsidRPr="008D0816">
        <w:rPr>
          <w:rFonts w:ascii="Arial" w:hAnsi="Arial" w:cs="Arial"/>
          <w:color w:val="231F20"/>
          <w:spacing w:val="66"/>
          <w:sz w:val="24"/>
        </w:rPr>
        <w:t xml:space="preserve"> </w:t>
      </w:r>
      <w:r w:rsidRPr="008D0816">
        <w:rPr>
          <w:rFonts w:ascii="Arial" w:hAnsi="Arial" w:cs="Arial"/>
          <w:color w:val="231F20"/>
          <w:sz w:val="24"/>
        </w:rPr>
        <w:t>these groups.</w:t>
      </w:r>
      <w:r w:rsidRPr="008D0816">
        <w:rPr>
          <w:rFonts w:ascii="Arial" w:hAnsi="Arial" w:cs="Arial"/>
          <w:color w:val="231F20"/>
          <w:spacing w:val="1"/>
          <w:sz w:val="24"/>
        </w:rPr>
        <w:t xml:space="preserve"> </w:t>
      </w:r>
      <w:r w:rsidRPr="008D0816">
        <w:rPr>
          <w:rFonts w:ascii="Arial" w:hAnsi="Arial" w:cs="Arial"/>
          <w:color w:val="231F20"/>
          <w:sz w:val="24"/>
        </w:rPr>
        <w:t>This Strategy is designed to set out</w:t>
      </w:r>
      <w:r w:rsidRPr="008D0816">
        <w:rPr>
          <w:rFonts w:ascii="Arial" w:hAnsi="Arial" w:cs="Arial"/>
          <w:color w:val="231F20"/>
          <w:spacing w:val="1"/>
          <w:sz w:val="24"/>
        </w:rPr>
        <w:t xml:space="preserve"> </w:t>
      </w:r>
      <w:r w:rsidRPr="008D0816">
        <w:rPr>
          <w:rFonts w:ascii="Arial" w:hAnsi="Arial" w:cs="Arial"/>
          <w:color w:val="231F20"/>
          <w:sz w:val="24"/>
        </w:rPr>
        <w:t>the principles and standards which the</w:t>
      </w:r>
      <w:r w:rsidRPr="008D0816">
        <w:rPr>
          <w:rFonts w:ascii="Arial" w:hAnsi="Arial" w:cs="Arial"/>
          <w:color w:val="231F20"/>
          <w:spacing w:val="1"/>
          <w:sz w:val="24"/>
        </w:rPr>
        <w:t xml:space="preserve"> </w:t>
      </w:r>
      <w:r w:rsidRPr="008D0816">
        <w:rPr>
          <w:rFonts w:ascii="Arial" w:hAnsi="Arial" w:cs="Arial"/>
          <w:color w:val="231F20"/>
          <w:sz w:val="24"/>
        </w:rPr>
        <w:t>Council will adhere to in terms of involving local people in the design and delivery of services.</w:t>
      </w:r>
    </w:p>
    <w:p w14:paraId="79038885" w14:textId="77777777" w:rsidR="00456B99" w:rsidRPr="00456B99" w:rsidRDefault="00456B99" w:rsidP="00456B99">
      <w:pPr>
        <w:pStyle w:val="NormalWeb"/>
        <w:shd w:val="clear" w:color="auto" w:fill="FFFFFF"/>
        <w:spacing w:before="0" w:beforeAutospacing="0" w:after="0" w:afterAutospacing="0"/>
        <w:rPr>
          <w:rFonts w:ascii="Arial" w:eastAsiaTheme="minorEastAsia" w:hAnsi="Arial" w:cs="Arial"/>
          <w:color w:val="231F20"/>
          <w:szCs w:val="21"/>
          <w:lang w:eastAsia="en-US"/>
        </w:rPr>
      </w:pPr>
      <w:r w:rsidRPr="00456B99">
        <w:rPr>
          <w:rFonts w:ascii="Arial" w:eastAsiaTheme="minorEastAsia" w:hAnsi="Arial" w:cs="Arial"/>
          <w:color w:val="231F20"/>
          <w:szCs w:val="21"/>
          <w:lang w:eastAsia="en-US"/>
        </w:rPr>
        <w:t>We are committed to putting the voice of residents and communities at the heart of everything we do.</w:t>
      </w:r>
    </w:p>
    <w:p w14:paraId="17995819" w14:textId="2DC6D5BC" w:rsidR="00456B99" w:rsidRPr="00456B99" w:rsidRDefault="00456B99" w:rsidP="00456B99">
      <w:pPr>
        <w:pStyle w:val="NormalWeb"/>
        <w:shd w:val="clear" w:color="auto" w:fill="FFFFFF"/>
        <w:spacing w:before="180" w:beforeAutospacing="0" w:after="0" w:afterAutospacing="0"/>
        <w:rPr>
          <w:rFonts w:ascii="Arial" w:eastAsiaTheme="minorEastAsia" w:hAnsi="Arial" w:cs="Arial"/>
          <w:color w:val="231F20"/>
          <w:szCs w:val="21"/>
          <w:lang w:eastAsia="en-US"/>
        </w:rPr>
      </w:pPr>
      <w:r w:rsidRPr="00456B99">
        <w:rPr>
          <w:rFonts w:ascii="Arial" w:eastAsiaTheme="minorEastAsia" w:hAnsi="Arial" w:cs="Arial"/>
          <w:color w:val="231F20"/>
          <w:szCs w:val="21"/>
          <w:lang w:eastAsia="en-US"/>
        </w:rPr>
        <w:t xml:space="preserve">As well as shaping our policy and activities in partnership with organisations across </w:t>
      </w:r>
      <w:r w:rsidR="00B92922">
        <w:rPr>
          <w:rFonts w:ascii="Arial" w:eastAsiaTheme="minorEastAsia" w:hAnsi="Arial" w:cs="Arial"/>
          <w:color w:val="231F20"/>
          <w:szCs w:val="21"/>
          <w:lang w:eastAsia="en-US"/>
        </w:rPr>
        <w:t>Dartford</w:t>
      </w:r>
      <w:r w:rsidRPr="00456B99">
        <w:rPr>
          <w:rFonts w:ascii="Arial" w:eastAsiaTheme="minorEastAsia" w:hAnsi="Arial" w:cs="Arial"/>
          <w:color w:val="231F20"/>
          <w:szCs w:val="21"/>
          <w:lang w:eastAsia="en-US"/>
        </w:rPr>
        <w:t>, we will ensure that we work with residents, businesses and community organisations to identify and respond to their views and concerns.</w:t>
      </w:r>
    </w:p>
    <w:p w14:paraId="46B31F8B" w14:textId="1969DEE0" w:rsidR="00456B99" w:rsidRPr="00456B99" w:rsidRDefault="00456B99" w:rsidP="00456B99">
      <w:pPr>
        <w:pStyle w:val="NormalWeb"/>
        <w:shd w:val="clear" w:color="auto" w:fill="FFFFFF"/>
        <w:spacing w:before="180" w:beforeAutospacing="0" w:after="0" w:afterAutospacing="0"/>
        <w:rPr>
          <w:rFonts w:ascii="Arial" w:eastAsiaTheme="minorEastAsia" w:hAnsi="Arial" w:cs="Arial"/>
          <w:color w:val="231F20"/>
          <w:szCs w:val="21"/>
          <w:lang w:eastAsia="en-US"/>
        </w:rPr>
      </w:pPr>
      <w:r w:rsidRPr="00456B99">
        <w:rPr>
          <w:rFonts w:ascii="Arial" w:eastAsiaTheme="minorEastAsia" w:hAnsi="Arial" w:cs="Arial"/>
          <w:color w:val="231F20"/>
          <w:szCs w:val="21"/>
          <w:lang w:eastAsia="en-US"/>
        </w:rPr>
        <w:t>We will communicate with local people through a variety of channels on a regular basis ensuring our residents are kept informed of events and developments, and have the opportunity to have their say.</w:t>
      </w:r>
    </w:p>
    <w:p w14:paraId="18ED9CA2" w14:textId="77777777" w:rsidR="00981A4F" w:rsidRPr="008D0816" w:rsidRDefault="00981A4F" w:rsidP="00981A4F">
      <w:pPr>
        <w:tabs>
          <w:tab w:val="left" w:pos="961"/>
        </w:tabs>
        <w:spacing w:before="232"/>
        <w:ind w:right="817"/>
        <w:rPr>
          <w:rFonts w:ascii="Arial" w:hAnsi="Arial" w:cs="Arial"/>
          <w:color w:val="231F20"/>
          <w:sz w:val="24"/>
        </w:rPr>
      </w:pPr>
      <w:r w:rsidRPr="008D0816">
        <w:rPr>
          <w:rFonts w:ascii="Arial" w:hAnsi="Arial" w:cs="Arial"/>
          <w:color w:val="231F20"/>
          <w:sz w:val="24"/>
        </w:rPr>
        <w:t xml:space="preserve">The </w:t>
      </w:r>
      <w:r w:rsidR="00852497">
        <w:rPr>
          <w:rFonts w:ascii="Arial" w:hAnsi="Arial" w:cs="Arial"/>
          <w:color w:val="231F20"/>
          <w:sz w:val="24"/>
        </w:rPr>
        <w:t>Council</w:t>
      </w:r>
      <w:r w:rsidRPr="008D0816">
        <w:rPr>
          <w:rFonts w:ascii="Arial" w:hAnsi="Arial" w:cs="Arial"/>
          <w:color w:val="231F20"/>
          <w:sz w:val="24"/>
        </w:rPr>
        <w:t xml:space="preserve"> recognises that it and its partners are the providers of key</w:t>
      </w:r>
      <w:r w:rsidRPr="008D0816">
        <w:rPr>
          <w:rFonts w:ascii="Arial" w:hAnsi="Arial" w:cs="Arial"/>
          <w:color w:val="231F20"/>
          <w:spacing w:val="1"/>
          <w:sz w:val="24"/>
        </w:rPr>
        <w:t xml:space="preserve"> </w:t>
      </w:r>
      <w:r w:rsidRPr="008D0816">
        <w:rPr>
          <w:rFonts w:ascii="Arial" w:hAnsi="Arial" w:cs="Arial"/>
          <w:color w:val="231F20"/>
          <w:sz w:val="24"/>
        </w:rPr>
        <w:t>services in the area. Consultation is an important way of ensuring that public</w:t>
      </w:r>
      <w:r w:rsidRPr="008D0816">
        <w:rPr>
          <w:rFonts w:ascii="Arial" w:hAnsi="Arial" w:cs="Arial"/>
          <w:color w:val="231F20"/>
          <w:spacing w:val="1"/>
          <w:sz w:val="24"/>
        </w:rPr>
        <w:t xml:space="preserve"> </w:t>
      </w:r>
      <w:r w:rsidRPr="008D0816">
        <w:rPr>
          <w:rFonts w:ascii="Arial" w:hAnsi="Arial" w:cs="Arial"/>
          <w:color w:val="231F20"/>
          <w:sz w:val="24"/>
        </w:rPr>
        <w:t>services respond to and reflect the needs of the people that use them. User</w:t>
      </w:r>
      <w:r w:rsidRPr="008D0816">
        <w:rPr>
          <w:rFonts w:ascii="Arial" w:hAnsi="Arial" w:cs="Arial"/>
          <w:color w:val="231F20"/>
          <w:spacing w:val="1"/>
          <w:sz w:val="24"/>
        </w:rPr>
        <w:t xml:space="preserve"> </w:t>
      </w:r>
      <w:r w:rsidRPr="008D0816">
        <w:rPr>
          <w:rFonts w:ascii="Arial" w:hAnsi="Arial" w:cs="Arial"/>
          <w:color w:val="231F20"/>
          <w:sz w:val="24"/>
        </w:rPr>
        <w:t>consultation</w:t>
      </w:r>
      <w:r w:rsidRPr="008D0816">
        <w:rPr>
          <w:rFonts w:ascii="Arial" w:hAnsi="Arial" w:cs="Arial"/>
          <w:color w:val="231F20"/>
          <w:spacing w:val="-4"/>
          <w:sz w:val="24"/>
        </w:rPr>
        <w:t xml:space="preserve"> </w:t>
      </w:r>
      <w:r w:rsidRPr="008D0816">
        <w:rPr>
          <w:rFonts w:ascii="Arial" w:hAnsi="Arial" w:cs="Arial"/>
          <w:color w:val="231F20"/>
          <w:sz w:val="24"/>
        </w:rPr>
        <w:t>and</w:t>
      </w:r>
      <w:r w:rsidRPr="008D0816">
        <w:rPr>
          <w:rFonts w:ascii="Arial" w:hAnsi="Arial" w:cs="Arial"/>
          <w:color w:val="231F20"/>
          <w:spacing w:val="-1"/>
          <w:sz w:val="24"/>
        </w:rPr>
        <w:t xml:space="preserve"> </w:t>
      </w:r>
      <w:r w:rsidRPr="008D0816">
        <w:rPr>
          <w:rFonts w:ascii="Arial" w:hAnsi="Arial" w:cs="Arial"/>
          <w:color w:val="231F20"/>
          <w:sz w:val="24"/>
        </w:rPr>
        <w:t>involvement</w:t>
      </w:r>
      <w:r w:rsidRPr="008D0816">
        <w:rPr>
          <w:rFonts w:ascii="Arial" w:hAnsi="Arial" w:cs="Arial"/>
          <w:color w:val="231F20"/>
          <w:spacing w:val="-1"/>
          <w:sz w:val="24"/>
        </w:rPr>
        <w:t xml:space="preserve"> </w:t>
      </w:r>
      <w:r w:rsidRPr="008D0816">
        <w:rPr>
          <w:rFonts w:ascii="Arial" w:hAnsi="Arial" w:cs="Arial"/>
          <w:color w:val="231F20"/>
          <w:sz w:val="24"/>
        </w:rPr>
        <w:t>is</w:t>
      </w:r>
      <w:r w:rsidRPr="008D0816">
        <w:rPr>
          <w:rFonts w:ascii="Arial" w:hAnsi="Arial" w:cs="Arial"/>
          <w:color w:val="231F20"/>
          <w:spacing w:val="-2"/>
          <w:sz w:val="24"/>
        </w:rPr>
        <w:t xml:space="preserve"> </w:t>
      </w:r>
      <w:r w:rsidRPr="008D0816">
        <w:rPr>
          <w:rFonts w:ascii="Arial" w:hAnsi="Arial" w:cs="Arial"/>
          <w:color w:val="231F20"/>
          <w:sz w:val="24"/>
        </w:rPr>
        <w:t>therefore</w:t>
      </w:r>
      <w:r w:rsidRPr="008D0816">
        <w:rPr>
          <w:rFonts w:ascii="Arial" w:hAnsi="Arial" w:cs="Arial"/>
          <w:color w:val="231F20"/>
          <w:spacing w:val="-3"/>
          <w:sz w:val="24"/>
        </w:rPr>
        <w:t xml:space="preserve"> </w:t>
      </w:r>
      <w:r w:rsidRPr="008D0816">
        <w:rPr>
          <w:rFonts w:ascii="Arial" w:hAnsi="Arial" w:cs="Arial"/>
          <w:color w:val="231F20"/>
          <w:sz w:val="24"/>
        </w:rPr>
        <w:t>a</w:t>
      </w:r>
      <w:r w:rsidRPr="008D0816">
        <w:rPr>
          <w:rFonts w:ascii="Arial" w:hAnsi="Arial" w:cs="Arial"/>
          <w:color w:val="231F20"/>
          <w:spacing w:val="-1"/>
          <w:sz w:val="24"/>
        </w:rPr>
        <w:t xml:space="preserve"> </w:t>
      </w:r>
      <w:r w:rsidRPr="008D0816">
        <w:rPr>
          <w:rFonts w:ascii="Arial" w:hAnsi="Arial" w:cs="Arial"/>
          <w:color w:val="231F20"/>
          <w:sz w:val="24"/>
        </w:rPr>
        <w:t>major</w:t>
      </w:r>
      <w:r w:rsidRPr="008D0816">
        <w:rPr>
          <w:rFonts w:ascii="Arial" w:hAnsi="Arial" w:cs="Arial"/>
          <w:color w:val="231F20"/>
          <w:spacing w:val="-2"/>
          <w:sz w:val="24"/>
        </w:rPr>
        <w:t xml:space="preserve"> </w:t>
      </w:r>
      <w:r w:rsidRPr="008D0816">
        <w:rPr>
          <w:rFonts w:ascii="Arial" w:hAnsi="Arial" w:cs="Arial"/>
          <w:color w:val="231F20"/>
          <w:sz w:val="24"/>
        </w:rPr>
        <w:t>driver</w:t>
      </w:r>
      <w:r w:rsidRPr="008D0816">
        <w:rPr>
          <w:rFonts w:ascii="Arial" w:hAnsi="Arial" w:cs="Arial"/>
          <w:color w:val="231F20"/>
          <w:spacing w:val="-1"/>
          <w:sz w:val="24"/>
        </w:rPr>
        <w:t xml:space="preserve"> </w:t>
      </w:r>
      <w:r w:rsidRPr="008D0816">
        <w:rPr>
          <w:rFonts w:ascii="Arial" w:hAnsi="Arial" w:cs="Arial"/>
          <w:color w:val="231F20"/>
          <w:sz w:val="24"/>
        </w:rPr>
        <w:t>of</w:t>
      </w:r>
      <w:r w:rsidRPr="008D0816">
        <w:rPr>
          <w:rFonts w:ascii="Arial" w:hAnsi="Arial" w:cs="Arial"/>
          <w:color w:val="231F20"/>
          <w:spacing w:val="1"/>
          <w:sz w:val="24"/>
        </w:rPr>
        <w:t xml:space="preserve"> </w:t>
      </w:r>
      <w:r w:rsidRPr="008D0816">
        <w:rPr>
          <w:rFonts w:ascii="Arial" w:hAnsi="Arial" w:cs="Arial"/>
          <w:color w:val="231F20"/>
          <w:sz w:val="24"/>
        </w:rPr>
        <w:t>improvement.</w:t>
      </w:r>
    </w:p>
    <w:p w14:paraId="6E9EA80C" w14:textId="15E6ED66" w:rsidR="00A517C4" w:rsidRDefault="00981A4F" w:rsidP="00981A4F">
      <w:pPr>
        <w:tabs>
          <w:tab w:val="left" w:pos="961"/>
        </w:tabs>
        <w:spacing w:before="228"/>
        <w:ind w:right="814"/>
        <w:jc w:val="both"/>
        <w:rPr>
          <w:rFonts w:ascii="Arial" w:hAnsi="Arial" w:cs="Arial"/>
          <w:color w:val="231F20"/>
          <w:sz w:val="24"/>
        </w:rPr>
      </w:pPr>
      <w:r w:rsidRPr="008D0816">
        <w:rPr>
          <w:rFonts w:ascii="Arial" w:hAnsi="Arial" w:cs="Arial"/>
          <w:color w:val="231F20"/>
          <w:sz w:val="24"/>
        </w:rPr>
        <w:t>In some areas, legislation expressly imposes a duty on the Council to engage in</w:t>
      </w:r>
      <w:r w:rsidRPr="008D0816">
        <w:rPr>
          <w:rFonts w:ascii="Arial" w:hAnsi="Arial" w:cs="Arial"/>
          <w:color w:val="231F20"/>
          <w:spacing w:val="1"/>
          <w:sz w:val="24"/>
        </w:rPr>
        <w:t xml:space="preserve"> </w:t>
      </w:r>
      <w:r w:rsidRPr="008D0816">
        <w:rPr>
          <w:rFonts w:ascii="Arial" w:hAnsi="Arial" w:cs="Arial"/>
          <w:color w:val="231F20"/>
          <w:sz w:val="24"/>
        </w:rPr>
        <w:t>consultation before taking a particular decision or exercising a</w:t>
      </w:r>
      <w:r w:rsidRPr="008D0816">
        <w:rPr>
          <w:rFonts w:ascii="Arial" w:hAnsi="Arial" w:cs="Arial"/>
          <w:color w:val="231F20"/>
          <w:spacing w:val="1"/>
          <w:sz w:val="24"/>
        </w:rPr>
        <w:t xml:space="preserve"> </w:t>
      </w:r>
      <w:r w:rsidRPr="008D0816">
        <w:rPr>
          <w:rFonts w:ascii="Arial" w:hAnsi="Arial" w:cs="Arial"/>
          <w:color w:val="231F20"/>
          <w:sz w:val="24"/>
        </w:rPr>
        <w:t>particular function e.g. before adopting or modifying its homelessness strategy</w:t>
      </w:r>
      <w:r w:rsidR="00281669">
        <w:rPr>
          <w:rFonts w:ascii="Arial" w:hAnsi="Arial" w:cs="Arial"/>
          <w:color w:val="231F20"/>
          <w:sz w:val="24"/>
        </w:rPr>
        <w:t>. In some cases, the form and process of the consultation is prescribed. In all cases</w:t>
      </w:r>
      <w:r w:rsidRPr="008D0816">
        <w:rPr>
          <w:rFonts w:ascii="Arial" w:hAnsi="Arial" w:cs="Arial"/>
          <w:color w:val="231F20"/>
          <w:spacing w:val="1"/>
          <w:sz w:val="24"/>
        </w:rPr>
        <w:t xml:space="preserve"> </w:t>
      </w:r>
      <w:r w:rsidRPr="008D0816">
        <w:rPr>
          <w:rFonts w:ascii="Arial" w:hAnsi="Arial" w:cs="Arial"/>
          <w:color w:val="231F20"/>
          <w:sz w:val="24"/>
        </w:rPr>
        <w:t xml:space="preserve">the Council must </w:t>
      </w:r>
      <w:r w:rsidR="00281669">
        <w:rPr>
          <w:rFonts w:ascii="Arial" w:hAnsi="Arial" w:cs="Arial"/>
          <w:color w:val="231F20"/>
          <w:sz w:val="24"/>
        </w:rPr>
        <w:t xml:space="preserve">consider </w:t>
      </w:r>
      <w:r w:rsidRPr="008D0816">
        <w:rPr>
          <w:rFonts w:ascii="Arial" w:hAnsi="Arial" w:cs="Arial"/>
          <w:color w:val="231F20"/>
          <w:sz w:val="24"/>
        </w:rPr>
        <w:t>consult</w:t>
      </w:r>
      <w:r w:rsidR="00281669">
        <w:rPr>
          <w:rFonts w:ascii="Arial" w:hAnsi="Arial" w:cs="Arial"/>
          <w:color w:val="231F20"/>
          <w:sz w:val="24"/>
        </w:rPr>
        <w:t>ing</w:t>
      </w:r>
      <w:r w:rsidRPr="008D0816">
        <w:rPr>
          <w:rFonts w:ascii="Arial" w:hAnsi="Arial" w:cs="Arial"/>
          <w:color w:val="231F20"/>
          <w:sz w:val="24"/>
        </w:rPr>
        <w:t xml:space="preserve"> public or voluntary organisations or other persons, as it</w:t>
      </w:r>
      <w:r w:rsidRPr="008D0816">
        <w:rPr>
          <w:rFonts w:ascii="Arial" w:hAnsi="Arial" w:cs="Arial"/>
          <w:color w:val="231F20"/>
          <w:spacing w:val="1"/>
          <w:sz w:val="24"/>
        </w:rPr>
        <w:t xml:space="preserve"> </w:t>
      </w:r>
      <w:r w:rsidRPr="008D0816">
        <w:rPr>
          <w:rFonts w:ascii="Arial" w:hAnsi="Arial" w:cs="Arial"/>
          <w:color w:val="231F20"/>
          <w:sz w:val="24"/>
        </w:rPr>
        <w:t xml:space="preserve">considers appropriate. </w:t>
      </w:r>
      <w:r w:rsidR="00281669">
        <w:rPr>
          <w:rFonts w:ascii="Arial" w:hAnsi="Arial" w:cs="Arial"/>
          <w:color w:val="231F20"/>
          <w:sz w:val="24"/>
        </w:rPr>
        <w:t xml:space="preserve">In some areas such as Planning and Licencing the Council has specific consultation </w:t>
      </w:r>
      <w:r w:rsidR="00B92922">
        <w:rPr>
          <w:rFonts w:ascii="Arial" w:hAnsi="Arial" w:cs="Arial"/>
          <w:color w:val="231F20"/>
          <w:sz w:val="24"/>
        </w:rPr>
        <w:t>strategies,</w:t>
      </w:r>
      <w:r w:rsidR="00281669">
        <w:rPr>
          <w:rFonts w:ascii="Arial" w:hAnsi="Arial" w:cs="Arial"/>
          <w:color w:val="231F20"/>
          <w:sz w:val="24"/>
        </w:rPr>
        <w:t xml:space="preserve"> and this strategy </w:t>
      </w:r>
      <w:r w:rsidR="00B92922">
        <w:rPr>
          <w:rFonts w:ascii="Arial" w:hAnsi="Arial" w:cs="Arial"/>
          <w:color w:val="231F20"/>
          <w:sz w:val="24"/>
        </w:rPr>
        <w:t>must</w:t>
      </w:r>
      <w:r w:rsidR="00281669">
        <w:rPr>
          <w:rFonts w:ascii="Arial" w:hAnsi="Arial" w:cs="Arial"/>
          <w:color w:val="231F20"/>
          <w:sz w:val="24"/>
        </w:rPr>
        <w:t xml:space="preserve"> be considered alongside this document. </w:t>
      </w:r>
    </w:p>
    <w:p w14:paraId="32E27177" w14:textId="271F77ED" w:rsidR="00B92922" w:rsidRDefault="00B92922" w:rsidP="00981A4F">
      <w:pPr>
        <w:tabs>
          <w:tab w:val="left" w:pos="961"/>
        </w:tabs>
        <w:spacing w:before="228"/>
        <w:ind w:right="814"/>
        <w:jc w:val="both"/>
        <w:rPr>
          <w:rFonts w:ascii="Arial" w:hAnsi="Arial" w:cs="Arial"/>
          <w:color w:val="231F20"/>
          <w:sz w:val="24"/>
        </w:rPr>
      </w:pPr>
      <w:r w:rsidRPr="00B92922">
        <w:rPr>
          <w:rFonts w:ascii="Arial" w:hAnsi="Arial" w:cs="Arial"/>
          <w:color w:val="231F20"/>
          <w:sz w:val="24"/>
        </w:rPr>
        <w:t xml:space="preserve">The Council is required by legislation to prepare a separate </w:t>
      </w:r>
      <w:hyperlink r:id="rId9" w:history="1">
        <w:r w:rsidRPr="00B92922">
          <w:rPr>
            <w:rStyle w:val="Hyperlink"/>
            <w:rFonts w:ascii="Arial" w:hAnsi="Arial" w:cs="Arial"/>
            <w:sz w:val="24"/>
          </w:rPr>
          <w:t>Statement of Community Involvement</w:t>
        </w:r>
      </w:hyperlink>
      <w:r w:rsidRPr="00B92922">
        <w:rPr>
          <w:rFonts w:ascii="Arial" w:hAnsi="Arial" w:cs="Arial"/>
          <w:color w:val="231F20"/>
          <w:sz w:val="24"/>
        </w:rPr>
        <w:t xml:space="preserve"> for planning consultations. This is updated regularly. All planning related consultations will be carried out in accordance with the Statement of Community Involvement current at the time of the consultation</w:t>
      </w:r>
      <w:r>
        <w:rPr>
          <w:rFonts w:ascii="Arial" w:hAnsi="Arial" w:cs="Arial"/>
          <w:color w:val="231F20"/>
          <w:sz w:val="24"/>
        </w:rPr>
        <w:t>.</w:t>
      </w:r>
    </w:p>
    <w:p w14:paraId="57A1D336" w14:textId="77777777" w:rsidR="00981A4F" w:rsidRPr="008D0816" w:rsidRDefault="00981A4F" w:rsidP="00981A4F">
      <w:pPr>
        <w:tabs>
          <w:tab w:val="left" w:pos="961"/>
        </w:tabs>
        <w:spacing w:before="228"/>
        <w:ind w:right="814"/>
        <w:jc w:val="both"/>
        <w:rPr>
          <w:rFonts w:ascii="Arial" w:hAnsi="Arial" w:cs="Arial"/>
          <w:color w:val="231F20"/>
          <w:sz w:val="24"/>
        </w:rPr>
      </w:pPr>
      <w:r w:rsidRPr="008D0816">
        <w:rPr>
          <w:rFonts w:ascii="Arial" w:hAnsi="Arial" w:cs="Arial"/>
          <w:color w:val="231F20"/>
          <w:sz w:val="24"/>
        </w:rPr>
        <w:t>In addition, statutory guidance such as the ‘Best Value</w:t>
      </w:r>
      <w:r w:rsidRPr="008D0816">
        <w:rPr>
          <w:rFonts w:ascii="Arial" w:hAnsi="Arial" w:cs="Arial"/>
          <w:color w:val="231F20"/>
          <w:spacing w:val="1"/>
          <w:sz w:val="24"/>
        </w:rPr>
        <w:t xml:space="preserve"> </w:t>
      </w:r>
      <w:r w:rsidRPr="008D0816">
        <w:rPr>
          <w:rFonts w:ascii="Arial" w:hAnsi="Arial" w:cs="Arial"/>
          <w:color w:val="231F20"/>
          <w:sz w:val="24"/>
        </w:rPr>
        <w:t>Statutory Guidance’ may require the Council to consult. Statutory guidance must</w:t>
      </w:r>
      <w:r w:rsidRPr="008D0816">
        <w:rPr>
          <w:rFonts w:ascii="Arial" w:hAnsi="Arial" w:cs="Arial"/>
          <w:color w:val="231F20"/>
          <w:spacing w:val="1"/>
          <w:sz w:val="24"/>
        </w:rPr>
        <w:t xml:space="preserve"> </w:t>
      </w:r>
      <w:r w:rsidRPr="008D0816">
        <w:rPr>
          <w:rFonts w:ascii="Arial" w:hAnsi="Arial" w:cs="Arial"/>
          <w:color w:val="231F20"/>
          <w:sz w:val="24"/>
        </w:rPr>
        <w:t>be followed, unless the Council has good reason to depart from it. Even where</w:t>
      </w:r>
      <w:r w:rsidRPr="008D0816">
        <w:rPr>
          <w:rFonts w:ascii="Arial" w:hAnsi="Arial" w:cs="Arial"/>
          <w:color w:val="231F20"/>
          <w:spacing w:val="1"/>
          <w:sz w:val="24"/>
        </w:rPr>
        <w:t xml:space="preserve"> </w:t>
      </w:r>
      <w:r w:rsidRPr="008D0816">
        <w:rPr>
          <w:rFonts w:ascii="Arial" w:hAnsi="Arial" w:cs="Arial"/>
          <w:color w:val="231F20"/>
          <w:sz w:val="24"/>
        </w:rPr>
        <w:t>there is no express duty to consult, the courts may imply a duty to consult as part</w:t>
      </w:r>
      <w:r w:rsidR="00852497">
        <w:rPr>
          <w:rFonts w:ascii="Arial" w:hAnsi="Arial" w:cs="Arial"/>
          <w:color w:val="231F20"/>
          <w:sz w:val="24"/>
        </w:rPr>
        <w:t xml:space="preserve"> </w:t>
      </w:r>
      <w:r w:rsidRPr="008D0816">
        <w:rPr>
          <w:rFonts w:ascii="Arial" w:hAnsi="Arial" w:cs="Arial"/>
          <w:color w:val="231F20"/>
          <w:spacing w:val="-64"/>
          <w:sz w:val="24"/>
        </w:rPr>
        <w:t xml:space="preserve"> </w:t>
      </w:r>
      <w:r w:rsidR="00852497">
        <w:rPr>
          <w:rFonts w:ascii="Arial" w:hAnsi="Arial" w:cs="Arial"/>
          <w:color w:val="231F20"/>
          <w:spacing w:val="-64"/>
          <w:sz w:val="24"/>
        </w:rPr>
        <w:t xml:space="preserve">     </w:t>
      </w:r>
      <w:r w:rsidRPr="008D0816">
        <w:rPr>
          <w:rFonts w:ascii="Arial" w:hAnsi="Arial" w:cs="Arial"/>
          <w:color w:val="231F20"/>
          <w:sz w:val="24"/>
        </w:rPr>
        <w:t>of</w:t>
      </w:r>
      <w:r w:rsidRPr="008D0816">
        <w:rPr>
          <w:rFonts w:ascii="Arial" w:hAnsi="Arial" w:cs="Arial"/>
          <w:color w:val="231F20"/>
          <w:spacing w:val="1"/>
          <w:sz w:val="24"/>
        </w:rPr>
        <w:t xml:space="preserve"> </w:t>
      </w:r>
      <w:r w:rsidRPr="008D0816">
        <w:rPr>
          <w:rFonts w:ascii="Arial" w:hAnsi="Arial" w:cs="Arial"/>
          <w:color w:val="231F20"/>
          <w:sz w:val="24"/>
        </w:rPr>
        <w:t>the Council’s</w:t>
      </w:r>
      <w:r w:rsidRPr="008D0816">
        <w:rPr>
          <w:rFonts w:ascii="Arial" w:hAnsi="Arial" w:cs="Arial"/>
          <w:color w:val="231F20"/>
          <w:spacing w:val="-1"/>
          <w:sz w:val="24"/>
        </w:rPr>
        <w:t xml:space="preserve"> </w:t>
      </w:r>
      <w:r w:rsidRPr="008D0816">
        <w:rPr>
          <w:rFonts w:ascii="Arial" w:hAnsi="Arial" w:cs="Arial"/>
          <w:color w:val="231F20"/>
          <w:sz w:val="24"/>
        </w:rPr>
        <w:t>general</w:t>
      </w:r>
      <w:r w:rsidRPr="008D0816">
        <w:rPr>
          <w:rFonts w:ascii="Arial" w:hAnsi="Arial" w:cs="Arial"/>
          <w:color w:val="231F20"/>
          <w:spacing w:val="-2"/>
          <w:sz w:val="24"/>
        </w:rPr>
        <w:t xml:space="preserve"> </w:t>
      </w:r>
      <w:r w:rsidRPr="008D0816">
        <w:rPr>
          <w:rFonts w:ascii="Arial" w:hAnsi="Arial" w:cs="Arial"/>
          <w:color w:val="231F20"/>
          <w:sz w:val="24"/>
        </w:rPr>
        <w:t>duty</w:t>
      </w:r>
      <w:r w:rsidRPr="008D0816">
        <w:rPr>
          <w:rFonts w:ascii="Arial" w:hAnsi="Arial" w:cs="Arial"/>
          <w:color w:val="231F20"/>
          <w:spacing w:val="-2"/>
          <w:sz w:val="24"/>
        </w:rPr>
        <w:t xml:space="preserve"> </w:t>
      </w:r>
      <w:r w:rsidRPr="008D0816">
        <w:rPr>
          <w:rFonts w:ascii="Arial" w:hAnsi="Arial" w:cs="Arial"/>
          <w:color w:val="231F20"/>
          <w:sz w:val="24"/>
        </w:rPr>
        <w:t>to act</w:t>
      </w:r>
      <w:r w:rsidRPr="008D0816">
        <w:rPr>
          <w:rFonts w:ascii="Arial" w:hAnsi="Arial" w:cs="Arial"/>
          <w:color w:val="231F20"/>
          <w:spacing w:val="-3"/>
          <w:sz w:val="24"/>
        </w:rPr>
        <w:t xml:space="preserve"> </w:t>
      </w:r>
      <w:r w:rsidRPr="008D0816">
        <w:rPr>
          <w:rFonts w:ascii="Arial" w:hAnsi="Arial" w:cs="Arial"/>
          <w:color w:val="231F20"/>
          <w:sz w:val="24"/>
        </w:rPr>
        <w:t>fairly.</w:t>
      </w:r>
    </w:p>
    <w:p w14:paraId="22996AAC" w14:textId="40025321" w:rsidR="00456B99" w:rsidRPr="00B92922" w:rsidRDefault="00981A4F" w:rsidP="00B92922">
      <w:pPr>
        <w:pStyle w:val="BodyText"/>
        <w:spacing w:before="11"/>
        <w:rPr>
          <w:rFonts w:ascii="Arial" w:eastAsiaTheme="minorHAnsi" w:hAnsi="Arial" w:cs="Arial"/>
          <w:color w:val="231F20"/>
          <w:szCs w:val="22"/>
          <w:lang w:val="en-GB"/>
        </w:rPr>
      </w:pPr>
      <w:bookmarkStart w:id="3" w:name="_bookmark0"/>
      <w:bookmarkEnd w:id="3"/>
      <w:r w:rsidRPr="008D0816">
        <w:rPr>
          <w:rFonts w:ascii="Arial" w:eastAsiaTheme="minorHAnsi" w:hAnsi="Arial" w:cs="Arial"/>
          <w:color w:val="231F20"/>
          <w:szCs w:val="22"/>
          <w:lang w:val="en-GB"/>
        </w:rPr>
        <w:t>Unless there are prescribed procedures and subject to the overall requirements</w:t>
      </w:r>
      <w:r w:rsidR="007138FD">
        <w:rPr>
          <w:rFonts w:ascii="Arial" w:eastAsiaTheme="minorHAnsi" w:hAnsi="Arial" w:cs="Arial"/>
          <w:color w:val="231F20"/>
          <w:szCs w:val="22"/>
          <w:lang w:val="en-GB"/>
        </w:rPr>
        <w:t xml:space="preserve">       </w:t>
      </w:r>
      <w:r w:rsidRPr="008D0816">
        <w:rPr>
          <w:rFonts w:ascii="Arial" w:eastAsiaTheme="minorHAnsi" w:hAnsi="Arial" w:cs="Arial"/>
          <w:color w:val="231F20"/>
          <w:szCs w:val="22"/>
          <w:lang w:val="en-GB"/>
        </w:rPr>
        <w:t xml:space="preserve"> of fairness, the Council will usually have a broad discretion as to</w:t>
      </w:r>
      <w:r w:rsidR="007138FD">
        <w:rPr>
          <w:rFonts w:ascii="Arial" w:eastAsiaTheme="minorHAnsi" w:hAnsi="Arial" w:cs="Arial"/>
          <w:color w:val="231F20"/>
          <w:szCs w:val="22"/>
          <w:lang w:val="en-GB"/>
        </w:rPr>
        <w:t xml:space="preserve"> </w:t>
      </w:r>
      <w:r w:rsidRPr="008D0816">
        <w:rPr>
          <w:rFonts w:ascii="Arial" w:eastAsiaTheme="minorHAnsi" w:hAnsi="Arial" w:cs="Arial"/>
          <w:color w:val="231F20"/>
          <w:szCs w:val="22"/>
          <w:lang w:val="en-GB"/>
        </w:rPr>
        <w:t xml:space="preserve">how a </w:t>
      </w:r>
      <w:r w:rsidR="007138FD">
        <w:rPr>
          <w:rFonts w:ascii="Arial" w:eastAsiaTheme="minorHAnsi" w:hAnsi="Arial" w:cs="Arial"/>
          <w:color w:val="231F20"/>
          <w:szCs w:val="22"/>
          <w:lang w:val="en-GB"/>
        </w:rPr>
        <w:t xml:space="preserve">          </w:t>
      </w:r>
      <w:r w:rsidRPr="008D0816">
        <w:rPr>
          <w:rFonts w:ascii="Arial" w:eastAsiaTheme="minorHAnsi" w:hAnsi="Arial" w:cs="Arial"/>
          <w:color w:val="231F20"/>
          <w:szCs w:val="22"/>
          <w:lang w:val="en-GB"/>
        </w:rPr>
        <w:t xml:space="preserve">consultation exercise should be carried and what should be consulted </w:t>
      </w:r>
      <w:r w:rsidR="007138FD">
        <w:rPr>
          <w:rFonts w:ascii="Arial" w:eastAsiaTheme="minorHAnsi" w:hAnsi="Arial" w:cs="Arial"/>
          <w:color w:val="231F20"/>
          <w:szCs w:val="22"/>
          <w:lang w:val="en-GB"/>
        </w:rPr>
        <w:t xml:space="preserve">                 </w:t>
      </w:r>
      <w:r w:rsidRPr="008D0816">
        <w:rPr>
          <w:rFonts w:ascii="Arial" w:eastAsiaTheme="minorHAnsi" w:hAnsi="Arial" w:cs="Arial"/>
          <w:color w:val="231F20"/>
          <w:szCs w:val="22"/>
          <w:lang w:val="en-GB"/>
        </w:rPr>
        <w:t>upon providing it adheres to the ‘Gunning Princi</w:t>
      </w:r>
      <w:r w:rsidR="008D0816">
        <w:rPr>
          <w:rFonts w:ascii="Arial" w:eastAsiaTheme="minorHAnsi" w:hAnsi="Arial" w:cs="Arial"/>
          <w:color w:val="231F20"/>
          <w:szCs w:val="22"/>
          <w:lang w:val="en-GB"/>
        </w:rPr>
        <w:t xml:space="preserve">ples’ established by case law. </w:t>
      </w:r>
    </w:p>
    <w:p w14:paraId="2DF5F3D3" w14:textId="77777777" w:rsidR="00981A4F" w:rsidRPr="00AE2747" w:rsidRDefault="00981A4F" w:rsidP="00981A4F">
      <w:pPr>
        <w:pStyle w:val="Heading1"/>
        <w:numPr>
          <w:ilvl w:val="0"/>
          <w:numId w:val="2"/>
        </w:numPr>
        <w:rPr>
          <w:rFonts w:ascii="Arial" w:hAnsi="Arial" w:cs="Arial"/>
          <w:b/>
          <w:color w:val="2278BC"/>
          <w:shd w:val="clear" w:color="auto" w:fill="FFFFFF"/>
        </w:rPr>
      </w:pPr>
      <w:bookmarkStart w:id="4" w:name="_Purpose_of_the"/>
      <w:bookmarkEnd w:id="4"/>
      <w:r w:rsidRPr="00AE2747">
        <w:rPr>
          <w:rFonts w:ascii="Arial" w:hAnsi="Arial" w:cs="Arial"/>
          <w:b/>
          <w:color w:val="2278BC"/>
          <w:shd w:val="clear" w:color="auto" w:fill="FFFFFF"/>
        </w:rPr>
        <w:lastRenderedPageBreak/>
        <w:t>Purpose of the strategy</w:t>
      </w:r>
    </w:p>
    <w:p w14:paraId="4F97A15F" w14:textId="77777777" w:rsidR="00981A4F" w:rsidRDefault="00981A4F" w:rsidP="00981A4F">
      <w:pPr>
        <w:tabs>
          <w:tab w:val="left" w:pos="960"/>
          <w:tab w:val="left" w:pos="961"/>
        </w:tabs>
        <w:spacing w:before="1"/>
        <w:rPr>
          <w:rFonts w:ascii="Arial" w:hAnsi="Arial" w:cs="Arial"/>
        </w:rPr>
      </w:pPr>
    </w:p>
    <w:p w14:paraId="07168A70" w14:textId="77777777" w:rsidR="00D00129" w:rsidRPr="00D00129" w:rsidRDefault="00D00129" w:rsidP="00D00129">
      <w:pPr>
        <w:rPr>
          <w:rFonts w:ascii="Arial" w:hAnsi="Arial" w:cs="Arial"/>
          <w:color w:val="231F20"/>
          <w:sz w:val="24"/>
        </w:rPr>
      </w:pPr>
      <w:r>
        <w:rPr>
          <w:rFonts w:ascii="Arial" w:hAnsi="Arial" w:cs="Arial"/>
          <w:color w:val="231F20"/>
          <w:sz w:val="24"/>
        </w:rPr>
        <w:t>T</w:t>
      </w:r>
      <w:r w:rsidRPr="00D00129">
        <w:rPr>
          <w:rFonts w:ascii="Arial" w:hAnsi="Arial" w:cs="Arial"/>
          <w:color w:val="231F20"/>
          <w:sz w:val="24"/>
        </w:rPr>
        <w:t>his Consultation and Engagement Strategy aims to support strong, active and inclusive communities, this in turn enables us to improve public services to enhance the quality of life in Dartford</w:t>
      </w:r>
      <w:r>
        <w:rPr>
          <w:rFonts w:ascii="Arial" w:hAnsi="Arial" w:cs="Arial"/>
          <w:color w:val="231F20"/>
          <w:sz w:val="24"/>
        </w:rPr>
        <w:t xml:space="preserve">. The Council has the following aims for consultation and engagement: </w:t>
      </w:r>
    </w:p>
    <w:p w14:paraId="06C9A4C3" w14:textId="77777777" w:rsidR="00D00129" w:rsidRDefault="00D00129" w:rsidP="00D00129">
      <w:pPr>
        <w:pStyle w:val="ListParagraph"/>
        <w:rPr>
          <w:rFonts w:ascii="Arial" w:hAnsi="Arial" w:cs="Arial"/>
          <w:color w:val="231F20"/>
          <w:sz w:val="24"/>
        </w:rPr>
      </w:pPr>
    </w:p>
    <w:p w14:paraId="00C2778E" w14:textId="77777777" w:rsidR="00D00129" w:rsidRPr="00D00129" w:rsidRDefault="00D00129" w:rsidP="00D00129">
      <w:pPr>
        <w:pStyle w:val="ListParagraph"/>
        <w:numPr>
          <w:ilvl w:val="0"/>
          <w:numId w:val="18"/>
        </w:numPr>
        <w:rPr>
          <w:rFonts w:ascii="Arial" w:hAnsi="Arial" w:cs="Arial"/>
          <w:color w:val="231F20"/>
          <w:sz w:val="24"/>
        </w:rPr>
      </w:pPr>
      <w:r w:rsidRPr="00D00129">
        <w:rPr>
          <w:rFonts w:ascii="Arial" w:hAnsi="Arial" w:cs="Arial"/>
          <w:color w:val="231F20"/>
          <w:sz w:val="24"/>
        </w:rPr>
        <w:t>To ensure that local people have a say on decision-making and service delivery</w:t>
      </w:r>
    </w:p>
    <w:p w14:paraId="3F71243B" w14:textId="77777777" w:rsidR="00981A4F" w:rsidRPr="008C3E0B" w:rsidRDefault="00981A4F" w:rsidP="00B37509">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hAnsi="Arial" w:cs="Arial"/>
          <w:color w:val="231F20"/>
          <w:sz w:val="24"/>
        </w:rPr>
      </w:pPr>
      <w:r w:rsidRPr="008C3E0B">
        <w:rPr>
          <w:rFonts w:ascii="Arial" w:hAnsi="Arial" w:cs="Arial"/>
          <w:color w:val="231F20"/>
          <w:sz w:val="24"/>
        </w:rPr>
        <w:t>To undertake effective consultation and engagement with all communities, including those often seen as ‘seldom heard’</w:t>
      </w:r>
    </w:p>
    <w:p w14:paraId="7287B443" w14:textId="77777777" w:rsidR="00981A4F" w:rsidRPr="008D0816" w:rsidRDefault="00981A4F" w:rsidP="00B37509">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color w:val="231F20"/>
          <w:sz w:val="24"/>
        </w:rPr>
      </w:pPr>
      <w:r w:rsidRPr="008D0816">
        <w:rPr>
          <w:rFonts w:ascii="Arial" w:eastAsiaTheme="minorHAnsi" w:hAnsi="Arial" w:cs="Arial"/>
          <w:color w:val="231F20"/>
          <w:sz w:val="24"/>
        </w:rPr>
        <w:t>To provide consistent standards of consultation and engagement across the authority</w:t>
      </w:r>
    </w:p>
    <w:p w14:paraId="5B1B68EC" w14:textId="77777777" w:rsidR="00981A4F" w:rsidRPr="008D0816" w:rsidRDefault="00981A4F" w:rsidP="00B37509">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color w:val="231F20"/>
          <w:sz w:val="24"/>
        </w:rPr>
      </w:pPr>
      <w:r w:rsidRPr="008D0816">
        <w:rPr>
          <w:rFonts w:ascii="Arial" w:eastAsiaTheme="minorHAnsi" w:hAnsi="Arial" w:cs="Arial"/>
          <w:color w:val="231F20"/>
          <w:sz w:val="24"/>
        </w:rPr>
        <w:t>To ensure the effective use of resources, skills, and experience to reduce consultation fatigue and duplication</w:t>
      </w:r>
    </w:p>
    <w:p w14:paraId="459505DE" w14:textId="77777777" w:rsidR="00981A4F" w:rsidRPr="008D0816" w:rsidRDefault="00981A4F" w:rsidP="00B37509">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color w:val="231F20"/>
          <w:sz w:val="24"/>
        </w:rPr>
      </w:pPr>
      <w:r w:rsidRPr="008D0816">
        <w:rPr>
          <w:rFonts w:ascii="Arial" w:eastAsiaTheme="minorHAnsi" w:hAnsi="Arial" w:cs="Arial"/>
          <w:color w:val="231F20"/>
          <w:sz w:val="24"/>
        </w:rPr>
        <w:t>To produce clear guidance and standards for consultation and engagement activity by staff, partners and stakeholders</w:t>
      </w:r>
    </w:p>
    <w:p w14:paraId="010EF137" w14:textId="77777777" w:rsidR="00981A4F" w:rsidRPr="008D0816" w:rsidRDefault="00B37509" w:rsidP="00B37509">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color w:val="231F20"/>
          <w:sz w:val="24"/>
        </w:rPr>
      </w:pPr>
      <w:r w:rsidRPr="008D0816">
        <w:rPr>
          <w:rFonts w:ascii="Arial" w:eastAsiaTheme="minorHAnsi" w:hAnsi="Arial" w:cs="Arial"/>
          <w:color w:val="231F20"/>
          <w:sz w:val="24"/>
        </w:rPr>
        <w:t>To ensure the fulfilment of</w:t>
      </w:r>
      <w:r w:rsidRPr="008D0816">
        <w:rPr>
          <w:rFonts w:ascii="Arial" w:eastAsiaTheme="minorHAnsi" w:hAnsi="Arial" w:cs="Arial"/>
          <w:color w:val="231F20"/>
          <w:sz w:val="24"/>
        </w:rPr>
        <w:tab/>
      </w:r>
      <w:r w:rsidR="001B25A5">
        <w:rPr>
          <w:rFonts w:ascii="Arial" w:eastAsiaTheme="minorHAnsi" w:hAnsi="Arial" w:cs="Arial"/>
          <w:color w:val="231F20"/>
          <w:sz w:val="24"/>
        </w:rPr>
        <w:t xml:space="preserve"> </w:t>
      </w:r>
      <w:r w:rsidRPr="008D0816">
        <w:rPr>
          <w:rFonts w:ascii="Arial" w:eastAsiaTheme="minorHAnsi" w:hAnsi="Arial" w:cs="Arial"/>
          <w:color w:val="231F20"/>
          <w:sz w:val="24"/>
        </w:rPr>
        <w:t xml:space="preserve">statutory and policy requirements </w:t>
      </w:r>
      <w:r w:rsidR="00981A4F" w:rsidRPr="008D0816">
        <w:rPr>
          <w:rFonts w:ascii="Arial" w:eastAsiaTheme="minorHAnsi" w:hAnsi="Arial" w:cs="Arial"/>
          <w:color w:val="231F20"/>
          <w:sz w:val="24"/>
        </w:rPr>
        <w:t>for consultation and engagement</w:t>
      </w:r>
    </w:p>
    <w:p w14:paraId="35487D1C" w14:textId="77777777" w:rsidR="00981A4F" w:rsidRPr="008D0816" w:rsidRDefault="00981A4F" w:rsidP="00B37509">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color w:val="231F20"/>
          <w:sz w:val="24"/>
        </w:rPr>
      </w:pPr>
      <w:r w:rsidRPr="008D0816">
        <w:rPr>
          <w:rFonts w:ascii="Arial" w:eastAsiaTheme="minorHAnsi" w:hAnsi="Arial" w:cs="Arial"/>
          <w:color w:val="231F20"/>
          <w:sz w:val="24"/>
        </w:rPr>
        <w:t>To help produce an evidence-informed approach to policy and service development</w:t>
      </w:r>
    </w:p>
    <w:p w14:paraId="1273D136" w14:textId="77777777" w:rsidR="00981A4F" w:rsidRPr="00981A4F" w:rsidRDefault="00981A4F" w:rsidP="00981A4F"/>
    <w:p w14:paraId="002DB46D" w14:textId="77777777" w:rsidR="00981A4F" w:rsidRPr="00AE2747" w:rsidRDefault="00981A4F" w:rsidP="00981A4F">
      <w:pPr>
        <w:pStyle w:val="Heading1"/>
        <w:numPr>
          <w:ilvl w:val="0"/>
          <w:numId w:val="2"/>
        </w:numPr>
        <w:rPr>
          <w:rFonts w:ascii="Arial" w:hAnsi="Arial" w:cs="Arial"/>
          <w:b/>
          <w:color w:val="2278BC"/>
          <w:shd w:val="clear" w:color="auto" w:fill="FFFFFF"/>
        </w:rPr>
      </w:pPr>
      <w:bookmarkStart w:id="5" w:name="_The_Gunning_Principles"/>
      <w:bookmarkEnd w:id="5"/>
      <w:r w:rsidRPr="00AE2747">
        <w:rPr>
          <w:rFonts w:ascii="Arial" w:hAnsi="Arial" w:cs="Arial"/>
          <w:b/>
          <w:color w:val="2278BC"/>
          <w:shd w:val="clear" w:color="auto" w:fill="FFFFFF"/>
        </w:rPr>
        <w:t>The Gunning Principles</w:t>
      </w:r>
    </w:p>
    <w:p w14:paraId="746F68BA" w14:textId="77777777" w:rsidR="00484C20" w:rsidRPr="00484C20" w:rsidRDefault="00484C20" w:rsidP="00484C20"/>
    <w:p w14:paraId="71118B13" w14:textId="77777777" w:rsidR="00981A4F" w:rsidRPr="008D0816" w:rsidRDefault="00981A4F" w:rsidP="00981A4F">
      <w:pPr>
        <w:tabs>
          <w:tab w:val="left" w:pos="961"/>
        </w:tabs>
        <w:ind w:right="815"/>
        <w:jc w:val="both"/>
        <w:rPr>
          <w:rFonts w:ascii="Arial" w:hAnsi="Arial" w:cs="Arial"/>
          <w:color w:val="231F20"/>
          <w:sz w:val="24"/>
        </w:rPr>
      </w:pPr>
      <w:r w:rsidRPr="008D0816">
        <w:rPr>
          <w:rFonts w:ascii="Arial" w:hAnsi="Arial" w:cs="Arial"/>
          <w:color w:val="231F20"/>
          <w:sz w:val="24"/>
        </w:rPr>
        <w:t>The following Gunning Principles are adhered to in relation to consultation and</w:t>
      </w:r>
      <w:r w:rsidRPr="008D0816">
        <w:rPr>
          <w:rFonts w:ascii="Arial" w:hAnsi="Arial" w:cs="Arial"/>
          <w:color w:val="231F20"/>
          <w:spacing w:val="1"/>
          <w:sz w:val="24"/>
        </w:rPr>
        <w:t xml:space="preserve"> </w:t>
      </w:r>
      <w:r w:rsidRPr="008D0816">
        <w:rPr>
          <w:rFonts w:ascii="Arial" w:hAnsi="Arial" w:cs="Arial"/>
          <w:color w:val="231F20"/>
          <w:sz w:val="24"/>
        </w:rPr>
        <w:t>engagement:</w:t>
      </w:r>
    </w:p>
    <w:p w14:paraId="49114885" w14:textId="77777777" w:rsidR="00981A4F" w:rsidRPr="008D0816" w:rsidRDefault="00981A4F" w:rsidP="00981A4F">
      <w:pPr>
        <w:pStyle w:val="BodyText"/>
        <w:rPr>
          <w:rFonts w:ascii="Arial" w:hAnsi="Arial" w:cs="Arial"/>
        </w:rPr>
      </w:pPr>
    </w:p>
    <w:p w14:paraId="3717F075" w14:textId="77777777" w:rsidR="00484C20" w:rsidRPr="008D0816" w:rsidRDefault="00981A4F" w:rsidP="000A21D3">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b/>
          <w:color w:val="231F20"/>
          <w:sz w:val="24"/>
        </w:rPr>
      </w:pPr>
      <w:r w:rsidRPr="008D0816">
        <w:rPr>
          <w:rFonts w:ascii="Arial" w:eastAsiaTheme="minorHAnsi" w:hAnsi="Arial" w:cs="Arial"/>
          <w:b/>
          <w:color w:val="231F20"/>
          <w:sz w:val="24"/>
        </w:rPr>
        <w:t>Consultation must take place when the proposal is still at a formative stage;</w:t>
      </w:r>
      <w:r w:rsidR="00484C20" w:rsidRPr="008D0816">
        <w:rPr>
          <w:rFonts w:ascii="Arial" w:eastAsiaTheme="minorHAnsi" w:hAnsi="Arial" w:cs="Arial"/>
          <w:b/>
          <w:color w:val="231F20"/>
          <w:sz w:val="24"/>
        </w:rPr>
        <w:t xml:space="preserve">- </w:t>
      </w:r>
      <w:r w:rsidR="000A21D3" w:rsidRPr="008D0816">
        <w:rPr>
          <w:rFonts w:ascii="Arial" w:eastAsiaTheme="minorHAnsi" w:hAnsi="Arial" w:cs="Arial"/>
          <w:color w:val="231F20"/>
          <w:sz w:val="24"/>
        </w:rPr>
        <w:t>The principle states that effective consultation cannot take place where the decision on which you are consulting has already been made. However, the Council does not have to consult on all possible options, only those it intends to consider. If the Council has a preferred option it should make this clear to the consultees.</w:t>
      </w:r>
    </w:p>
    <w:p w14:paraId="2C707FB0" w14:textId="77777777" w:rsidR="00484C20" w:rsidRPr="008D0816" w:rsidRDefault="000A21D3" w:rsidP="000A21D3">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b/>
          <w:color w:val="231F20"/>
          <w:sz w:val="24"/>
        </w:rPr>
      </w:pPr>
      <w:r w:rsidRPr="008D0816">
        <w:rPr>
          <w:rFonts w:ascii="Arial" w:eastAsiaTheme="minorHAnsi" w:hAnsi="Arial" w:cs="Arial"/>
          <w:b/>
          <w:color w:val="231F20"/>
          <w:sz w:val="24"/>
        </w:rPr>
        <w:t>S</w:t>
      </w:r>
      <w:r w:rsidR="00981A4F" w:rsidRPr="008D0816">
        <w:rPr>
          <w:rFonts w:ascii="Arial" w:eastAsiaTheme="minorHAnsi" w:hAnsi="Arial" w:cs="Arial"/>
          <w:b/>
          <w:color w:val="231F20"/>
          <w:sz w:val="24"/>
        </w:rPr>
        <w:t>ufficient reasons must be put forward for the proposal to allow for intelligent consideration and response;</w:t>
      </w:r>
      <w:r w:rsidR="00484C20" w:rsidRPr="008D0816">
        <w:rPr>
          <w:rFonts w:ascii="Arial" w:eastAsiaTheme="minorHAnsi" w:hAnsi="Arial" w:cs="Arial"/>
          <w:b/>
          <w:color w:val="231F20"/>
          <w:sz w:val="24"/>
        </w:rPr>
        <w:t xml:space="preserve">- </w:t>
      </w:r>
      <w:r w:rsidRPr="008D0816">
        <w:rPr>
          <w:rFonts w:ascii="Arial" w:eastAsiaTheme="minorHAnsi" w:hAnsi="Arial" w:cs="Arial"/>
          <w:color w:val="231F20"/>
          <w:sz w:val="24"/>
        </w:rPr>
        <w:t>This principle states that consultees must be given sufficient information about proposals in order that they can understand what is being proposed and respond accordingly.</w:t>
      </w:r>
    </w:p>
    <w:p w14:paraId="72DF4BD7" w14:textId="77777777" w:rsidR="00484C20" w:rsidRPr="008D0816" w:rsidRDefault="00981A4F" w:rsidP="00484C20">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b/>
          <w:color w:val="231F20"/>
          <w:sz w:val="24"/>
        </w:rPr>
      </w:pPr>
      <w:r w:rsidRPr="008D0816">
        <w:rPr>
          <w:rFonts w:ascii="Arial" w:eastAsiaTheme="minorHAnsi" w:hAnsi="Arial" w:cs="Arial"/>
          <w:b/>
          <w:color w:val="231F20"/>
          <w:sz w:val="24"/>
        </w:rPr>
        <w:t xml:space="preserve">Adequate time must be given </w:t>
      </w:r>
      <w:r w:rsidR="00484C20" w:rsidRPr="008D0816">
        <w:rPr>
          <w:rFonts w:ascii="Arial" w:eastAsiaTheme="minorHAnsi" w:hAnsi="Arial" w:cs="Arial"/>
          <w:b/>
          <w:color w:val="231F20"/>
          <w:sz w:val="24"/>
        </w:rPr>
        <w:t>for consideration and response;</w:t>
      </w:r>
      <w:r w:rsidR="008D0816">
        <w:rPr>
          <w:rFonts w:ascii="Arial" w:eastAsiaTheme="minorHAnsi" w:hAnsi="Arial" w:cs="Arial"/>
          <w:b/>
          <w:color w:val="231F20"/>
          <w:sz w:val="24"/>
        </w:rPr>
        <w:t>-</w:t>
      </w:r>
      <w:r w:rsidR="00484C20" w:rsidRPr="008D0816">
        <w:rPr>
          <w:rFonts w:ascii="Arial" w:eastAsiaTheme="minorHAnsi" w:hAnsi="Arial" w:cs="Arial"/>
          <w:b/>
          <w:color w:val="231F20"/>
          <w:sz w:val="24"/>
        </w:rPr>
        <w:t xml:space="preserve"> </w:t>
      </w:r>
      <w:r w:rsidR="000A21D3" w:rsidRPr="008D0816">
        <w:rPr>
          <w:rFonts w:ascii="Arial" w:eastAsiaTheme="minorHAnsi" w:hAnsi="Arial" w:cs="Arial"/>
          <w:color w:val="231F20"/>
          <w:sz w:val="24"/>
        </w:rPr>
        <w:t xml:space="preserve">This principle </w:t>
      </w:r>
      <w:r w:rsidR="00E33737" w:rsidRPr="008D0816">
        <w:rPr>
          <w:rFonts w:ascii="Arial" w:eastAsiaTheme="minorHAnsi" w:hAnsi="Arial" w:cs="Arial"/>
          <w:color w:val="231F20"/>
          <w:sz w:val="24"/>
        </w:rPr>
        <w:t>advises that the</w:t>
      </w:r>
      <w:r w:rsidR="000A21D3" w:rsidRPr="008D0816">
        <w:rPr>
          <w:rFonts w:ascii="Arial" w:eastAsiaTheme="minorHAnsi" w:hAnsi="Arial" w:cs="Arial"/>
          <w:color w:val="231F20"/>
          <w:sz w:val="24"/>
        </w:rPr>
        <w:t xml:space="preserve"> councils must agree what period of time is appropriate for the consultation exercise at issue. Where there has </w:t>
      </w:r>
      <w:r w:rsidR="000A21D3" w:rsidRPr="008D0816">
        <w:rPr>
          <w:rFonts w:ascii="Arial" w:eastAsiaTheme="minorHAnsi" w:hAnsi="Arial" w:cs="Arial"/>
          <w:color w:val="231F20"/>
          <w:sz w:val="24"/>
        </w:rPr>
        <w:lastRenderedPageBreak/>
        <w:t>been prior discussion about the issue, then it may reasonably decide to limit the time for formal consultation. On the other hand, where the information to be disclosed is complex, or not well known to those being consulted, it may consider that a greater period of consultation is called for.</w:t>
      </w:r>
    </w:p>
    <w:p w14:paraId="7B6D6D30" w14:textId="77777777" w:rsidR="00981A4F" w:rsidRPr="008D0816" w:rsidRDefault="00981A4F" w:rsidP="00484C20">
      <w:pPr>
        <w:pStyle w:val="ListParagraph"/>
        <w:numPr>
          <w:ilvl w:val="0"/>
          <w:numId w:val="18"/>
        </w:numPr>
        <w:tabs>
          <w:tab w:val="left" w:pos="1526"/>
          <w:tab w:val="left" w:pos="1527"/>
          <w:tab w:val="left" w:pos="2017"/>
          <w:tab w:val="left" w:pos="2962"/>
          <w:tab w:val="left" w:pos="3504"/>
          <w:tab w:val="left" w:pos="4733"/>
          <w:tab w:val="left" w:pos="5146"/>
          <w:tab w:val="left" w:pos="6273"/>
          <w:tab w:val="left" w:pos="6884"/>
          <w:tab w:val="left" w:pos="7706"/>
          <w:tab w:val="left" w:pos="9318"/>
        </w:tabs>
        <w:spacing w:before="1"/>
        <w:ind w:right="818"/>
        <w:rPr>
          <w:rFonts w:ascii="Arial" w:eastAsiaTheme="minorHAnsi" w:hAnsi="Arial" w:cs="Arial"/>
          <w:b/>
          <w:color w:val="231F20"/>
          <w:sz w:val="24"/>
        </w:rPr>
      </w:pPr>
      <w:r w:rsidRPr="008D0816">
        <w:rPr>
          <w:rFonts w:ascii="Arial" w:eastAsiaTheme="minorHAnsi" w:hAnsi="Arial" w:cs="Arial"/>
          <w:b/>
          <w:color w:val="231F20"/>
          <w:sz w:val="24"/>
        </w:rPr>
        <w:t>The product of consultation must be con</w:t>
      </w:r>
      <w:r w:rsidR="00484C20" w:rsidRPr="008D0816">
        <w:rPr>
          <w:rFonts w:ascii="Arial" w:eastAsiaTheme="minorHAnsi" w:hAnsi="Arial" w:cs="Arial"/>
          <w:b/>
          <w:color w:val="231F20"/>
          <w:sz w:val="24"/>
        </w:rPr>
        <w:t>scientiously taken into account</w:t>
      </w:r>
      <w:r w:rsidR="008D0816">
        <w:rPr>
          <w:rFonts w:ascii="Arial" w:eastAsiaTheme="minorHAnsi" w:hAnsi="Arial" w:cs="Arial"/>
          <w:b/>
          <w:color w:val="231F20"/>
          <w:sz w:val="24"/>
        </w:rPr>
        <w:t>;</w:t>
      </w:r>
      <w:r w:rsidR="00484C20" w:rsidRPr="008D0816">
        <w:rPr>
          <w:rFonts w:ascii="Arial" w:eastAsiaTheme="minorHAnsi" w:hAnsi="Arial" w:cs="Arial"/>
          <w:b/>
          <w:color w:val="231F20"/>
          <w:sz w:val="24"/>
        </w:rPr>
        <w:t xml:space="preserve">- </w:t>
      </w:r>
      <w:r w:rsidR="000A21D3" w:rsidRPr="008D0816">
        <w:rPr>
          <w:rFonts w:ascii="Arial" w:eastAsiaTheme="minorHAnsi" w:hAnsi="Arial" w:cs="Arial"/>
          <w:color w:val="231F20"/>
          <w:sz w:val="24"/>
        </w:rPr>
        <w:t>This last</w:t>
      </w:r>
      <w:r w:rsidRPr="008D0816">
        <w:rPr>
          <w:rFonts w:ascii="Arial" w:eastAsiaTheme="minorHAnsi" w:hAnsi="Arial" w:cs="Arial"/>
          <w:color w:val="231F20"/>
          <w:sz w:val="24"/>
        </w:rPr>
        <w:t xml:space="preserve"> principle is that the results of the consultation are seen to have been considered by decision makers, when taking any final </w:t>
      </w:r>
      <w:r w:rsidR="000C6977" w:rsidRPr="008D0816">
        <w:rPr>
          <w:rFonts w:ascii="Arial" w:eastAsiaTheme="minorHAnsi" w:hAnsi="Arial" w:cs="Arial"/>
          <w:color w:val="231F20"/>
          <w:sz w:val="24"/>
        </w:rPr>
        <w:t>decision.</w:t>
      </w:r>
    </w:p>
    <w:p w14:paraId="3002D4D5" w14:textId="77777777" w:rsidR="000A21D3" w:rsidRPr="00AE2747" w:rsidRDefault="00E720C1" w:rsidP="000A21D3">
      <w:pPr>
        <w:pStyle w:val="Heading1"/>
        <w:numPr>
          <w:ilvl w:val="0"/>
          <w:numId w:val="2"/>
        </w:numPr>
        <w:rPr>
          <w:rFonts w:ascii="Arial" w:hAnsi="Arial" w:cs="Arial"/>
          <w:b/>
          <w:color w:val="2278BC"/>
          <w:shd w:val="clear" w:color="auto" w:fill="FFFFFF"/>
        </w:rPr>
      </w:pPr>
      <w:bookmarkStart w:id="6" w:name="_Consultation,_Engagement_and"/>
      <w:bookmarkEnd w:id="6"/>
      <w:r w:rsidRPr="00AE2747">
        <w:rPr>
          <w:rFonts w:ascii="Arial" w:hAnsi="Arial" w:cs="Arial"/>
          <w:b/>
          <w:color w:val="2278BC"/>
          <w:shd w:val="clear" w:color="auto" w:fill="FFFFFF"/>
        </w:rPr>
        <w:t>Consultation, Engagement and Equality</w:t>
      </w:r>
    </w:p>
    <w:p w14:paraId="77ABB5BC" w14:textId="0D6B5239" w:rsidR="000A21D3" w:rsidRPr="00E720C1" w:rsidRDefault="00E720C1" w:rsidP="00E720C1">
      <w:pPr>
        <w:tabs>
          <w:tab w:val="left" w:pos="961"/>
        </w:tabs>
        <w:spacing w:before="253"/>
        <w:ind w:right="816"/>
        <w:jc w:val="both"/>
        <w:rPr>
          <w:rFonts w:ascii="Arial" w:hAnsi="Arial" w:cs="Arial"/>
          <w:color w:val="231F20"/>
          <w:sz w:val="24"/>
        </w:rPr>
      </w:pPr>
      <w:r w:rsidRPr="00E720C1">
        <w:rPr>
          <w:rFonts w:ascii="Arial" w:hAnsi="Arial" w:cs="Arial"/>
          <w:color w:val="231F20"/>
          <w:sz w:val="24"/>
        </w:rPr>
        <w:t>The Council will</w:t>
      </w:r>
      <w:r w:rsidRPr="00E720C1">
        <w:rPr>
          <w:rFonts w:ascii="Arial" w:hAnsi="Arial" w:cs="Arial"/>
          <w:color w:val="231F20"/>
          <w:spacing w:val="1"/>
          <w:sz w:val="24"/>
        </w:rPr>
        <w:t xml:space="preserve"> </w:t>
      </w:r>
      <w:r w:rsidRPr="00E720C1">
        <w:rPr>
          <w:rFonts w:ascii="Arial" w:hAnsi="Arial" w:cs="Arial"/>
          <w:color w:val="231F20"/>
          <w:sz w:val="24"/>
        </w:rPr>
        <w:t>have</w:t>
      </w:r>
      <w:r w:rsidRPr="00E720C1">
        <w:rPr>
          <w:rFonts w:ascii="Arial" w:hAnsi="Arial" w:cs="Arial"/>
          <w:color w:val="231F20"/>
          <w:spacing w:val="1"/>
          <w:sz w:val="24"/>
        </w:rPr>
        <w:t xml:space="preserve"> </w:t>
      </w:r>
      <w:r w:rsidRPr="00E720C1">
        <w:rPr>
          <w:rFonts w:ascii="Arial" w:hAnsi="Arial" w:cs="Arial"/>
          <w:color w:val="231F20"/>
          <w:sz w:val="24"/>
        </w:rPr>
        <w:t>full</w:t>
      </w:r>
      <w:r w:rsidRPr="00E720C1">
        <w:rPr>
          <w:rFonts w:ascii="Arial" w:hAnsi="Arial" w:cs="Arial"/>
          <w:color w:val="231F20"/>
          <w:spacing w:val="1"/>
          <w:sz w:val="24"/>
        </w:rPr>
        <w:t xml:space="preserve"> </w:t>
      </w:r>
      <w:r w:rsidRPr="00E720C1">
        <w:rPr>
          <w:rFonts w:ascii="Arial" w:hAnsi="Arial" w:cs="Arial"/>
          <w:color w:val="231F20"/>
          <w:sz w:val="24"/>
        </w:rPr>
        <w:t>and</w:t>
      </w:r>
      <w:r w:rsidRPr="00E720C1">
        <w:rPr>
          <w:rFonts w:ascii="Arial" w:hAnsi="Arial" w:cs="Arial"/>
          <w:color w:val="231F20"/>
          <w:spacing w:val="1"/>
          <w:sz w:val="24"/>
        </w:rPr>
        <w:t xml:space="preserve"> </w:t>
      </w:r>
      <w:r w:rsidRPr="00E720C1">
        <w:rPr>
          <w:rFonts w:ascii="Arial" w:hAnsi="Arial" w:cs="Arial"/>
          <w:color w:val="231F20"/>
          <w:sz w:val="24"/>
        </w:rPr>
        <w:t>proper</w:t>
      </w:r>
      <w:r w:rsidRPr="00E720C1">
        <w:rPr>
          <w:rFonts w:ascii="Arial" w:hAnsi="Arial" w:cs="Arial"/>
          <w:color w:val="231F20"/>
          <w:spacing w:val="1"/>
          <w:sz w:val="24"/>
        </w:rPr>
        <w:t xml:space="preserve"> </w:t>
      </w:r>
      <w:r w:rsidRPr="00E720C1">
        <w:rPr>
          <w:rFonts w:ascii="Arial" w:hAnsi="Arial" w:cs="Arial"/>
          <w:color w:val="231F20"/>
          <w:sz w:val="24"/>
        </w:rPr>
        <w:t>regard</w:t>
      </w:r>
      <w:r w:rsidRPr="00E720C1">
        <w:rPr>
          <w:rFonts w:ascii="Arial" w:hAnsi="Arial" w:cs="Arial"/>
          <w:color w:val="231F20"/>
          <w:spacing w:val="1"/>
          <w:sz w:val="24"/>
        </w:rPr>
        <w:t xml:space="preserve"> </w:t>
      </w:r>
      <w:r w:rsidRPr="00E720C1">
        <w:rPr>
          <w:rFonts w:ascii="Arial" w:hAnsi="Arial" w:cs="Arial"/>
          <w:color w:val="231F20"/>
          <w:sz w:val="24"/>
        </w:rPr>
        <w:t>to</w:t>
      </w:r>
      <w:r w:rsidRPr="00E720C1">
        <w:rPr>
          <w:rFonts w:ascii="Arial" w:hAnsi="Arial" w:cs="Arial"/>
          <w:color w:val="231F20"/>
          <w:spacing w:val="1"/>
          <w:sz w:val="24"/>
        </w:rPr>
        <w:t xml:space="preserve"> </w:t>
      </w:r>
      <w:r w:rsidRPr="00E720C1">
        <w:rPr>
          <w:rFonts w:ascii="Arial" w:hAnsi="Arial" w:cs="Arial"/>
          <w:color w:val="231F20"/>
          <w:sz w:val="24"/>
        </w:rPr>
        <w:t>the</w:t>
      </w:r>
      <w:r w:rsidRPr="00E720C1">
        <w:rPr>
          <w:rFonts w:ascii="Arial" w:hAnsi="Arial" w:cs="Arial"/>
          <w:color w:val="231F20"/>
          <w:spacing w:val="1"/>
          <w:sz w:val="24"/>
        </w:rPr>
        <w:t xml:space="preserve"> </w:t>
      </w:r>
      <w:r w:rsidRPr="00E720C1">
        <w:rPr>
          <w:rFonts w:ascii="Arial" w:hAnsi="Arial" w:cs="Arial"/>
          <w:color w:val="231F20"/>
          <w:sz w:val="24"/>
        </w:rPr>
        <w:t>Equality</w:t>
      </w:r>
      <w:r w:rsidRPr="00E720C1">
        <w:rPr>
          <w:rFonts w:ascii="Arial" w:hAnsi="Arial" w:cs="Arial"/>
          <w:color w:val="231F20"/>
          <w:spacing w:val="1"/>
          <w:sz w:val="24"/>
        </w:rPr>
        <w:t xml:space="preserve"> </w:t>
      </w:r>
      <w:r w:rsidRPr="00E720C1">
        <w:rPr>
          <w:rFonts w:ascii="Arial" w:hAnsi="Arial" w:cs="Arial"/>
          <w:color w:val="231F20"/>
          <w:sz w:val="24"/>
        </w:rPr>
        <w:t>Act</w:t>
      </w:r>
      <w:r w:rsidRPr="00E720C1">
        <w:rPr>
          <w:rFonts w:ascii="Arial" w:hAnsi="Arial" w:cs="Arial"/>
          <w:color w:val="231F20"/>
          <w:spacing w:val="1"/>
          <w:sz w:val="24"/>
        </w:rPr>
        <w:t xml:space="preserve"> </w:t>
      </w:r>
      <w:r w:rsidRPr="00E720C1">
        <w:rPr>
          <w:rFonts w:ascii="Arial" w:hAnsi="Arial" w:cs="Arial"/>
          <w:color w:val="231F20"/>
          <w:sz w:val="24"/>
        </w:rPr>
        <w:t>2010</w:t>
      </w:r>
      <w:r w:rsidRPr="00E720C1">
        <w:rPr>
          <w:rFonts w:ascii="Arial" w:hAnsi="Arial" w:cs="Arial"/>
          <w:color w:val="231F20"/>
          <w:spacing w:val="1"/>
          <w:sz w:val="24"/>
        </w:rPr>
        <w:t xml:space="preserve"> </w:t>
      </w:r>
      <w:r w:rsidRPr="00E720C1">
        <w:rPr>
          <w:rFonts w:ascii="Arial" w:hAnsi="Arial" w:cs="Arial"/>
          <w:color w:val="231F20"/>
          <w:sz w:val="24"/>
        </w:rPr>
        <w:t>when</w:t>
      </w:r>
      <w:r w:rsidRPr="00E720C1">
        <w:rPr>
          <w:rFonts w:ascii="Arial" w:hAnsi="Arial" w:cs="Arial"/>
          <w:color w:val="231F20"/>
          <w:spacing w:val="1"/>
          <w:sz w:val="24"/>
        </w:rPr>
        <w:t xml:space="preserve"> </w:t>
      </w:r>
      <w:r w:rsidRPr="00E720C1">
        <w:rPr>
          <w:rFonts w:ascii="Arial" w:hAnsi="Arial" w:cs="Arial"/>
          <w:color w:val="231F20"/>
          <w:sz w:val="24"/>
        </w:rPr>
        <w:t>consulting</w:t>
      </w:r>
      <w:r w:rsidRPr="00E720C1">
        <w:rPr>
          <w:rFonts w:ascii="Arial" w:hAnsi="Arial" w:cs="Arial"/>
          <w:color w:val="231F20"/>
          <w:spacing w:val="1"/>
          <w:sz w:val="24"/>
        </w:rPr>
        <w:t xml:space="preserve"> </w:t>
      </w:r>
      <w:r w:rsidRPr="00E720C1">
        <w:rPr>
          <w:rFonts w:ascii="Arial" w:hAnsi="Arial" w:cs="Arial"/>
          <w:color w:val="231F20"/>
          <w:sz w:val="24"/>
        </w:rPr>
        <w:t>and</w:t>
      </w:r>
      <w:r w:rsidRPr="00E720C1">
        <w:rPr>
          <w:rFonts w:ascii="Arial" w:hAnsi="Arial" w:cs="Arial"/>
          <w:color w:val="231F20"/>
          <w:spacing w:val="1"/>
          <w:sz w:val="24"/>
        </w:rPr>
        <w:t xml:space="preserve"> </w:t>
      </w:r>
      <w:r w:rsidRPr="00E720C1">
        <w:rPr>
          <w:rFonts w:ascii="Arial" w:hAnsi="Arial" w:cs="Arial"/>
          <w:color w:val="231F20"/>
          <w:sz w:val="24"/>
        </w:rPr>
        <w:t>engaging; aiming to involve all sections of the community to ensure there is an</w:t>
      </w:r>
      <w:r w:rsidRPr="00E720C1">
        <w:rPr>
          <w:rFonts w:ascii="Arial" w:hAnsi="Arial" w:cs="Arial"/>
          <w:color w:val="231F20"/>
          <w:spacing w:val="1"/>
          <w:sz w:val="24"/>
        </w:rPr>
        <w:t xml:space="preserve"> </w:t>
      </w:r>
      <w:r w:rsidRPr="00E720C1">
        <w:rPr>
          <w:rFonts w:ascii="Arial" w:hAnsi="Arial" w:cs="Arial"/>
          <w:color w:val="231F20"/>
          <w:sz w:val="24"/>
        </w:rPr>
        <w:t>understanding</w:t>
      </w:r>
      <w:r w:rsidRPr="00E720C1">
        <w:rPr>
          <w:rFonts w:ascii="Arial" w:hAnsi="Arial" w:cs="Arial"/>
          <w:color w:val="231F20"/>
          <w:spacing w:val="-4"/>
          <w:sz w:val="24"/>
        </w:rPr>
        <w:t xml:space="preserve"> </w:t>
      </w:r>
      <w:r w:rsidRPr="00E720C1">
        <w:rPr>
          <w:rFonts w:ascii="Arial" w:hAnsi="Arial" w:cs="Arial"/>
          <w:color w:val="231F20"/>
          <w:sz w:val="24"/>
        </w:rPr>
        <w:t>of</w:t>
      </w:r>
      <w:r w:rsidRPr="00E720C1">
        <w:rPr>
          <w:rFonts w:ascii="Arial" w:hAnsi="Arial" w:cs="Arial"/>
          <w:color w:val="231F20"/>
          <w:spacing w:val="2"/>
          <w:sz w:val="24"/>
        </w:rPr>
        <w:t xml:space="preserve"> </w:t>
      </w:r>
      <w:r w:rsidRPr="00E720C1">
        <w:rPr>
          <w:rFonts w:ascii="Arial" w:hAnsi="Arial" w:cs="Arial"/>
          <w:color w:val="231F20"/>
          <w:sz w:val="24"/>
        </w:rPr>
        <w:t>the</w:t>
      </w:r>
      <w:r w:rsidRPr="00E720C1">
        <w:rPr>
          <w:rFonts w:ascii="Arial" w:hAnsi="Arial" w:cs="Arial"/>
          <w:color w:val="231F20"/>
          <w:spacing w:val="-2"/>
          <w:sz w:val="24"/>
        </w:rPr>
        <w:t xml:space="preserve"> </w:t>
      </w:r>
      <w:r w:rsidRPr="00E720C1">
        <w:rPr>
          <w:rFonts w:ascii="Arial" w:hAnsi="Arial" w:cs="Arial"/>
          <w:color w:val="231F20"/>
          <w:sz w:val="24"/>
        </w:rPr>
        <w:t>impact</w:t>
      </w:r>
      <w:r w:rsidRPr="00E720C1">
        <w:rPr>
          <w:rFonts w:ascii="Arial" w:hAnsi="Arial" w:cs="Arial"/>
          <w:color w:val="231F20"/>
          <w:spacing w:val="-2"/>
          <w:sz w:val="24"/>
        </w:rPr>
        <w:t xml:space="preserve"> </w:t>
      </w:r>
      <w:r w:rsidRPr="00E720C1">
        <w:rPr>
          <w:rFonts w:ascii="Arial" w:hAnsi="Arial" w:cs="Arial"/>
          <w:color w:val="231F20"/>
          <w:sz w:val="24"/>
        </w:rPr>
        <w:t>of</w:t>
      </w:r>
      <w:r w:rsidRPr="00E720C1">
        <w:rPr>
          <w:rFonts w:ascii="Arial" w:hAnsi="Arial" w:cs="Arial"/>
          <w:color w:val="231F20"/>
          <w:spacing w:val="1"/>
          <w:sz w:val="24"/>
        </w:rPr>
        <w:t xml:space="preserve"> </w:t>
      </w:r>
      <w:r w:rsidRPr="00E720C1">
        <w:rPr>
          <w:rFonts w:ascii="Arial" w:hAnsi="Arial" w:cs="Arial"/>
          <w:color w:val="231F20"/>
          <w:sz w:val="24"/>
        </w:rPr>
        <w:t>its</w:t>
      </w:r>
      <w:r w:rsidRPr="00E720C1">
        <w:rPr>
          <w:rFonts w:ascii="Arial" w:hAnsi="Arial" w:cs="Arial"/>
          <w:color w:val="231F20"/>
          <w:spacing w:val="-2"/>
          <w:sz w:val="24"/>
        </w:rPr>
        <w:t xml:space="preserve"> </w:t>
      </w:r>
      <w:r w:rsidRPr="00E720C1">
        <w:rPr>
          <w:rFonts w:ascii="Arial" w:hAnsi="Arial" w:cs="Arial"/>
          <w:color w:val="231F20"/>
          <w:sz w:val="24"/>
        </w:rPr>
        <w:t>activities</w:t>
      </w:r>
      <w:r w:rsidRPr="00E720C1">
        <w:rPr>
          <w:rFonts w:ascii="Arial" w:hAnsi="Arial" w:cs="Arial"/>
          <w:color w:val="231F20"/>
          <w:spacing w:val="-2"/>
          <w:sz w:val="24"/>
        </w:rPr>
        <w:t xml:space="preserve"> </w:t>
      </w:r>
      <w:r w:rsidRPr="00E720C1">
        <w:rPr>
          <w:rFonts w:ascii="Arial" w:hAnsi="Arial" w:cs="Arial"/>
          <w:color w:val="231F20"/>
          <w:sz w:val="24"/>
        </w:rPr>
        <w:t>and decisions</w:t>
      </w:r>
      <w:r w:rsidRPr="00E720C1">
        <w:rPr>
          <w:rFonts w:ascii="Arial" w:hAnsi="Arial" w:cs="Arial"/>
          <w:color w:val="231F20"/>
          <w:spacing w:val="-4"/>
          <w:sz w:val="24"/>
        </w:rPr>
        <w:t xml:space="preserve"> </w:t>
      </w:r>
      <w:r w:rsidRPr="00E720C1">
        <w:rPr>
          <w:rFonts w:ascii="Arial" w:hAnsi="Arial" w:cs="Arial"/>
          <w:color w:val="231F20"/>
          <w:sz w:val="24"/>
        </w:rPr>
        <w:t>on</w:t>
      </w:r>
      <w:r w:rsidRPr="00E720C1">
        <w:rPr>
          <w:rFonts w:ascii="Arial" w:hAnsi="Arial" w:cs="Arial"/>
          <w:color w:val="231F20"/>
          <w:spacing w:val="-4"/>
          <w:sz w:val="24"/>
        </w:rPr>
        <w:t xml:space="preserve"> </w:t>
      </w:r>
      <w:r w:rsidRPr="00E720C1">
        <w:rPr>
          <w:rFonts w:ascii="Arial" w:hAnsi="Arial" w:cs="Arial"/>
          <w:color w:val="231F20"/>
          <w:sz w:val="24"/>
        </w:rPr>
        <w:t>different</w:t>
      </w:r>
      <w:r w:rsidRPr="00E720C1">
        <w:rPr>
          <w:rFonts w:ascii="Arial" w:hAnsi="Arial" w:cs="Arial"/>
          <w:color w:val="231F20"/>
          <w:spacing w:val="-2"/>
          <w:sz w:val="24"/>
        </w:rPr>
        <w:t xml:space="preserve"> </w:t>
      </w:r>
      <w:r w:rsidRPr="00E720C1">
        <w:rPr>
          <w:rFonts w:ascii="Arial" w:hAnsi="Arial" w:cs="Arial"/>
          <w:color w:val="231F20"/>
          <w:sz w:val="24"/>
        </w:rPr>
        <w:t>people.</w:t>
      </w:r>
    </w:p>
    <w:p w14:paraId="1167DCA5" w14:textId="7539DC29" w:rsidR="008D0816" w:rsidRDefault="00942BDD" w:rsidP="00942BDD">
      <w:pPr>
        <w:tabs>
          <w:tab w:val="left" w:pos="961"/>
        </w:tabs>
        <w:spacing w:before="253"/>
        <w:ind w:right="816"/>
        <w:jc w:val="both"/>
        <w:rPr>
          <w:rFonts w:ascii="Arial" w:hAnsi="Arial" w:cs="Arial"/>
          <w:color w:val="231F20"/>
          <w:spacing w:val="1"/>
          <w:sz w:val="24"/>
        </w:rPr>
      </w:pPr>
      <w:r w:rsidRPr="008D0816">
        <w:rPr>
          <w:rFonts w:ascii="Arial" w:hAnsi="Arial" w:cs="Arial"/>
          <w:color w:val="231F20"/>
          <w:sz w:val="24"/>
        </w:rPr>
        <w:t>The Equality Act 2010 places a legal obligation on public authorities to have due</w:t>
      </w:r>
      <w:r w:rsidRPr="008D0816">
        <w:rPr>
          <w:rFonts w:ascii="Arial" w:hAnsi="Arial" w:cs="Arial"/>
          <w:color w:val="231F20"/>
          <w:spacing w:val="1"/>
          <w:sz w:val="24"/>
        </w:rPr>
        <w:t xml:space="preserve"> </w:t>
      </w:r>
      <w:r w:rsidRPr="008D0816">
        <w:rPr>
          <w:rFonts w:ascii="Arial" w:hAnsi="Arial" w:cs="Arial"/>
          <w:color w:val="231F20"/>
          <w:sz w:val="24"/>
        </w:rPr>
        <w:t>regard</w:t>
      </w:r>
      <w:r w:rsidRPr="008D0816">
        <w:rPr>
          <w:rFonts w:ascii="Arial" w:hAnsi="Arial" w:cs="Arial"/>
          <w:color w:val="231F20"/>
          <w:spacing w:val="1"/>
          <w:sz w:val="24"/>
        </w:rPr>
        <w:t xml:space="preserve"> </w:t>
      </w:r>
      <w:r w:rsidRPr="008D0816">
        <w:rPr>
          <w:rFonts w:ascii="Arial" w:hAnsi="Arial" w:cs="Arial"/>
          <w:color w:val="231F20"/>
          <w:sz w:val="24"/>
        </w:rPr>
        <w:t>to</w:t>
      </w:r>
      <w:r w:rsidRPr="008D0816">
        <w:rPr>
          <w:rFonts w:ascii="Arial" w:hAnsi="Arial" w:cs="Arial"/>
          <w:color w:val="231F20"/>
          <w:spacing w:val="1"/>
          <w:sz w:val="24"/>
        </w:rPr>
        <w:t xml:space="preserve"> </w:t>
      </w:r>
      <w:r w:rsidRPr="008D0816">
        <w:rPr>
          <w:rFonts w:ascii="Arial" w:hAnsi="Arial" w:cs="Arial"/>
          <w:color w:val="231F20"/>
          <w:sz w:val="24"/>
        </w:rPr>
        <w:t>the</w:t>
      </w:r>
      <w:r w:rsidRPr="008D0816">
        <w:rPr>
          <w:rFonts w:ascii="Arial" w:hAnsi="Arial" w:cs="Arial"/>
          <w:color w:val="231F20"/>
          <w:spacing w:val="1"/>
          <w:sz w:val="24"/>
        </w:rPr>
        <w:t xml:space="preserve"> </w:t>
      </w:r>
      <w:r w:rsidRPr="008D0816">
        <w:rPr>
          <w:rFonts w:ascii="Arial" w:hAnsi="Arial" w:cs="Arial"/>
          <w:color w:val="231F20"/>
          <w:sz w:val="24"/>
        </w:rPr>
        <w:t>need</w:t>
      </w:r>
      <w:r w:rsidRPr="008D0816">
        <w:rPr>
          <w:rFonts w:ascii="Arial" w:hAnsi="Arial" w:cs="Arial"/>
          <w:color w:val="231F20"/>
          <w:spacing w:val="1"/>
          <w:sz w:val="24"/>
        </w:rPr>
        <w:t xml:space="preserve"> </w:t>
      </w:r>
      <w:r w:rsidRPr="008D0816">
        <w:rPr>
          <w:rFonts w:ascii="Arial" w:hAnsi="Arial" w:cs="Arial"/>
          <w:color w:val="231F20"/>
          <w:sz w:val="24"/>
        </w:rPr>
        <w:t>to</w:t>
      </w:r>
      <w:r w:rsidRPr="008D0816">
        <w:rPr>
          <w:rFonts w:ascii="Arial" w:hAnsi="Arial" w:cs="Arial"/>
          <w:color w:val="231F20"/>
          <w:spacing w:val="1"/>
          <w:sz w:val="24"/>
        </w:rPr>
        <w:t xml:space="preserve"> </w:t>
      </w:r>
      <w:r w:rsidRPr="008D0816">
        <w:rPr>
          <w:rFonts w:ascii="Arial" w:hAnsi="Arial" w:cs="Arial"/>
          <w:color w:val="231F20"/>
          <w:sz w:val="24"/>
        </w:rPr>
        <w:t>eliminate</w:t>
      </w:r>
      <w:r w:rsidRPr="008D0816">
        <w:rPr>
          <w:rFonts w:ascii="Arial" w:hAnsi="Arial" w:cs="Arial"/>
          <w:color w:val="231F20"/>
          <w:spacing w:val="1"/>
          <w:sz w:val="24"/>
        </w:rPr>
        <w:t xml:space="preserve"> </w:t>
      </w:r>
      <w:r w:rsidRPr="008D0816">
        <w:rPr>
          <w:rFonts w:ascii="Arial" w:hAnsi="Arial" w:cs="Arial"/>
          <w:color w:val="231F20"/>
          <w:sz w:val="24"/>
        </w:rPr>
        <w:t>unlawful</w:t>
      </w:r>
      <w:r w:rsidRPr="008D0816">
        <w:rPr>
          <w:rFonts w:ascii="Arial" w:hAnsi="Arial" w:cs="Arial"/>
          <w:color w:val="231F20"/>
          <w:spacing w:val="1"/>
          <w:sz w:val="24"/>
        </w:rPr>
        <w:t xml:space="preserve"> </w:t>
      </w:r>
      <w:r w:rsidRPr="008D0816">
        <w:rPr>
          <w:rFonts w:ascii="Arial" w:hAnsi="Arial" w:cs="Arial"/>
          <w:color w:val="231F20"/>
          <w:sz w:val="24"/>
        </w:rPr>
        <w:t>discrimination,</w:t>
      </w:r>
      <w:r w:rsidRPr="008D0816">
        <w:rPr>
          <w:rFonts w:ascii="Arial" w:hAnsi="Arial" w:cs="Arial"/>
          <w:color w:val="231F20"/>
          <w:spacing w:val="1"/>
          <w:sz w:val="24"/>
        </w:rPr>
        <w:t xml:space="preserve"> </w:t>
      </w:r>
      <w:r w:rsidRPr="008D0816">
        <w:rPr>
          <w:rFonts w:ascii="Arial" w:hAnsi="Arial" w:cs="Arial"/>
          <w:color w:val="231F20"/>
          <w:sz w:val="24"/>
        </w:rPr>
        <w:t>harassment</w:t>
      </w:r>
      <w:r w:rsidRPr="008D0816">
        <w:rPr>
          <w:rFonts w:ascii="Arial" w:hAnsi="Arial" w:cs="Arial"/>
          <w:color w:val="231F20"/>
          <w:spacing w:val="1"/>
          <w:sz w:val="24"/>
        </w:rPr>
        <w:t xml:space="preserve"> </w:t>
      </w:r>
      <w:r w:rsidRPr="008D0816">
        <w:rPr>
          <w:rFonts w:ascii="Arial" w:hAnsi="Arial" w:cs="Arial"/>
          <w:color w:val="231F20"/>
          <w:sz w:val="24"/>
        </w:rPr>
        <w:t>and</w:t>
      </w:r>
      <w:r w:rsidRPr="008D0816">
        <w:rPr>
          <w:rFonts w:ascii="Arial" w:hAnsi="Arial" w:cs="Arial"/>
          <w:color w:val="231F20"/>
          <w:spacing w:val="1"/>
          <w:sz w:val="24"/>
        </w:rPr>
        <w:t xml:space="preserve"> </w:t>
      </w:r>
      <w:r w:rsidRPr="008D0816">
        <w:rPr>
          <w:rFonts w:ascii="Arial" w:hAnsi="Arial" w:cs="Arial"/>
          <w:color w:val="231F20"/>
          <w:sz w:val="24"/>
        </w:rPr>
        <w:t>victimisation; to advance equality of opportunity; and to foster good relations,</w:t>
      </w:r>
      <w:r w:rsidRPr="008D0816">
        <w:rPr>
          <w:rFonts w:ascii="Arial" w:hAnsi="Arial" w:cs="Arial"/>
          <w:color w:val="231F20"/>
          <w:spacing w:val="1"/>
          <w:sz w:val="24"/>
        </w:rPr>
        <w:t xml:space="preserve"> </w:t>
      </w:r>
      <w:r w:rsidRPr="008D0816">
        <w:rPr>
          <w:rFonts w:ascii="Arial" w:hAnsi="Arial" w:cs="Arial"/>
          <w:color w:val="231F20"/>
          <w:sz w:val="24"/>
        </w:rPr>
        <w:t>between</w:t>
      </w:r>
      <w:r w:rsidRPr="008D0816">
        <w:rPr>
          <w:rFonts w:ascii="Arial" w:hAnsi="Arial" w:cs="Arial"/>
          <w:color w:val="231F20"/>
          <w:spacing w:val="1"/>
          <w:sz w:val="24"/>
        </w:rPr>
        <w:t xml:space="preserve"> </w:t>
      </w:r>
      <w:r w:rsidRPr="008D0816">
        <w:rPr>
          <w:rFonts w:ascii="Arial" w:hAnsi="Arial" w:cs="Arial"/>
          <w:color w:val="231F20"/>
          <w:sz w:val="24"/>
        </w:rPr>
        <w:t>persons</w:t>
      </w:r>
      <w:r w:rsidRPr="008D0816">
        <w:rPr>
          <w:rFonts w:ascii="Arial" w:hAnsi="Arial" w:cs="Arial"/>
          <w:color w:val="231F20"/>
          <w:spacing w:val="1"/>
          <w:sz w:val="24"/>
        </w:rPr>
        <w:t xml:space="preserve"> </w:t>
      </w:r>
      <w:r w:rsidRPr="008D0816">
        <w:rPr>
          <w:rFonts w:ascii="Arial" w:hAnsi="Arial" w:cs="Arial"/>
          <w:color w:val="231F20"/>
          <w:sz w:val="24"/>
        </w:rPr>
        <w:t>with</w:t>
      </w:r>
      <w:r w:rsidRPr="008D0816">
        <w:rPr>
          <w:rFonts w:ascii="Arial" w:hAnsi="Arial" w:cs="Arial"/>
          <w:color w:val="231F20"/>
          <w:spacing w:val="1"/>
          <w:sz w:val="24"/>
        </w:rPr>
        <w:t xml:space="preserve"> </w:t>
      </w:r>
      <w:r w:rsidRPr="008D0816">
        <w:rPr>
          <w:rFonts w:ascii="Arial" w:hAnsi="Arial" w:cs="Arial"/>
          <w:color w:val="231F20"/>
          <w:sz w:val="24"/>
        </w:rPr>
        <w:t>different</w:t>
      </w:r>
      <w:r w:rsidRPr="008D0816">
        <w:rPr>
          <w:rFonts w:ascii="Arial" w:hAnsi="Arial" w:cs="Arial"/>
          <w:color w:val="231F20"/>
          <w:spacing w:val="1"/>
          <w:sz w:val="24"/>
        </w:rPr>
        <w:t xml:space="preserve"> </w:t>
      </w:r>
      <w:r w:rsidRPr="008D0816">
        <w:rPr>
          <w:rFonts w:ascii="Arial" w:hAnsi="Arial" w:cs="Arial"/>
          <w:color w:val="231F20"/>
          <w:sz w:val="24"/>
        </w:rPr>
        <w:t>protected</w:t>
      </w:r>
      <w:r w:rsidRPr="008D0816">
        <w:rPr>
          <w:rFonts w:ascii="Arial" w:hAnsi="Arial" w:cs="Arial"/>
          <w:color w:val="231F20"/>
          <w:spacing w:val="1"/>
          <w:sz w:val="24"/>
        </w:rPr>
        <w:t xml:space="preserve"> </w:t>
      </w:r>
      <w:r w:rsidRPr="008D0816">
        <w:rPr>
          <w:rFonts w:ascii="Arial" w:hAnsi="Arial" w:cs="Arial"/>
          <w:color w:val="231F20"/>
          <w:sz w:val="24"/>
        </w:rPr>
        <w:t>characteristics.</w:t>
      </w:r>
      <w:r w:rsidRPr="008D0816">
        <w:rPr>
          <w:rFonts w:ascii="Arial" w:hAnsi="Arial" w:cs="Arial"/>
          <w:color w:val="231F20"/>
          <w:spacing w:val="1"/>
          <w:sz w:val="24"/>
        </w:rPr>
        <w:t xml:space="preserve"> </w:t>
      </w:r>
    </w:p>
    <w:p w14:paraId="5888566B" w14:textId="628D0093" w:rsidR="008D0816" w:rsidRPr="008834FD" w:rsidRDefault="008D0816" w:rsidP="00942BDD">
      <w:pPr>
        <w:tabs>
          <w:tab w:val="left" w:pos="961"/>
        </w:tabs>
        <w:spacing w:before="253"/>
        <w:ind w:right="816"/>
        <w:jc w:val="both"/>
        <w:rPr>
          <w:rFonts w:ascii="Arial" w:hAnsi="Arial" w:cs="Arial"/>
          <w:color w:val="231F20"/>
          <w:spacing w:val="1"/>
          <w:sz w:val="24"/>
        </w:rPr>
      </w:pPr>
    </w:p>
    <w:p w14:paraId="016834B8" w14:textId="565BF83E" w:rsidR="008834FD" w:rsidRDefault="00456B99" w:rsidP="00942BDD">
      <w:pPr>
        <w:tabs>
          <w:tab w:val="left" w:pos="961"/>
        </w:tabs>
        <w:spacing w:before="253"/>
        <w:ind w:right="816"/>
        <w:jc w:val="both"/>
        <w:rPr>
          <w:rFonts w:ascii="Arial" w:hAnsi="Arial" w:cs="Arial"/>
          <w:color w:val="231F20"/>
          <w:sz w:val="24"/>
        </w:rPr>
      </w:pPr>
      <w:r>
        <w:rPr>
          <w:noProof/>
          <w:lang w:eastAsia="en-GB"/>
        </w:rPr>
        <w:drawing>
          <wp:anchor distT="0" distB="0" distL="114300" distR="114300" simplePos="0" relativeHeight="251660288" behindDoc="0" locked="0" layoutInCell="1" allowOverlap="1" wp14:anchorId="022D3665" wp14:editId="4480DE1E">
            <wp:simplePos x="0" y="0"/>
            <wp:positionH relativeFrom="margin">
              <wp:posOffset>929640</wp:posOffset>
            </wp:positionH>
            <wp:positionV relativeFrom="margin">
              <wp:posOffset>4612005</wp:posOffset>
            </wp:positionV>
            <wp:extent cx="3837940" cy="3497580"/>
            <wp:effectExtent l="0" t="0" r="0" b="7620"/>
            <wp:wrapSquare wrapText="bothSides"/>
            <wp:docPr id="2" name="Picture 2" descr="The nine protected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nine protected characteristic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7940" cy="3497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3543" w14:textId="12D85497" w:rsidR="008834FD" w:rsidRDefault="008834FD" w:rsidP="00942BDD">
      <w:pPr>
        <w:tabs>
          <w:tab w:val="left" w:pos="961"/>
        </w:tabs>
        <w:spacing w:before="253"/>
        <w:ind w:right="816"/>
        <w:jc w:val="both"/>
        <w:rPr>
          <w:rFonts w:ascii="Arial" w:hAnsi="Arial" w:cs="Arial"/>
          <w:color w:val="231F20"/>
          <w:sz w:val="24"/>
        </w:rPr>
      </w:pPr>
    </w:p>
    <w:p w14:paraId="49F70A95" w14:textId="42731E10" w:rsidR="008834FD" w:rsidRDefault="008834FD" w:rsidP="00942BDD">
      <w:pPr>
        <w:tabs>
          <w:tab w:val="left" w:pos="961"/>
        </w:tabs>
        <w:spacing w:before="253"/>
        <w:ind w:right="816"/>
        <w:jc w:val="both"/>
        <w:rPr>
          <w:rFonts w:ascii="Arial" w:hAnsi="Arial" w:cs="Arial"/>
          <w:color w:val="231F20"/>
          <w:sz w:val="24"/>
        </w:rPr>
      </w:pPr>
    </w:p>
    <w:p w14:paraId="255DC0CC" w14:textId="77777777" w:rsidR="008834FD" w:rsidRDefault="008834FD" w:rsidP="00942BDD">
      <w:pPr>
        <w:tabs>
          <w:tab w:val="left" w:pos="961"/>
        </w:tabs>
        <w:spacing w:before="253"/>
        <w:ind w:right="816"/>
        <w:jc w:val="both"/>
        <w:rPr>
          <w:rFonts w:ascii="Arial" w:hAnsi="Arial" w:cs="Arial"/>
          <w:color w:val="231F20"/>
          <w:sz w:val="24"/>
        </w:rPr>
      </w:pPr>
    </w:p>
    <w:p w14:paraId="18BA18FF" w14:textId="77777777" w:rsidR="008834FD" w:rsidRDefault="008834FD" w:rsidP="00942BDD">
      <w:pPr>
        <w:tabs>
          <w:tab w:val="left" w:pos="961"/>
        </w:tabs>
        <w:spacing w:before="253"/>
        <w:ind w:right="816"/>
        <w:jc w:val="both"/>
        <w:rPr>
          <w:rFonts w:ascii="Arial" w:hAnsi="Arial" w:cs="Arial"/>
          <w:color w:val="231F20"/>
          <w:sz w:val="24"/>
        </w:rPr>
      </w:pPr>
    </w:p>
    <w:p w14:paraId="365D9BAB" w14:textId="77777777" w:rsidR="008834FD" w:rsidRDefault="008834FD" w:rsidP="00942BDD">
      <w:pPr>
        <w:tabs>
          <w:tab w:val="left" w:pos="961"/>
        </w:tabs>
        <w:spacing w:before="253"/>
        <w:ind w:right="816"/>
        <w:jc w:val="both"/>
        <w:rPr>
          <w:rFonts w:ascii="Arial" w:hAnsi="Arial" w:cs="Arial"/>
          <w:color w:val="231F20"/>
          <w:sz w:val="24"/>
        </w:rPr>
      </w:pPr>
    </w:p>
    <w:p w14:paraId="4029CF54" w14:textId="77777777" w:rsidR="001E6257" w:rsidRDefault="001E6257" w:rsidP="00942BDD">
      <w:pPr>
        <w:tabs>
          <w:tab w:val="left" w:pos="961"/>
        </w:tabs>
        <w:spacing w:before="253"/>
        <w:ind w:right="816"/>
        <w:jc w:val="both"/>
        <w:rPr>
          <w:color w:val="231F20"/>
          <w:sz w:val="24"/>
        </w:rPr>
      </w:pPr>
    </w:p>
    <w:p w14:paraId="1F03AC0C" w14:textId="77777777" w:rsidR="001E6257" w:rsidRDefault="001E6257" w:rsidP="00942BDD">
      <w:pPr>
        <w:tabs>
          <w:tab w:val="left" w:pos="961"/>
        </w:tabs>
        <w:spacing w:before="253"/>
        <w:ind w:right="816"/>
        <w:jc w:val="both"/>
        <w:rPr>
          <w:color w:val="231F20"/>
          <w:sz w:val="24"/>
        </w:rPr>
      </w:pPr>
    </w:p>
    <w:p w14:paraId="6AEC1CBA" w14:textId="77777777" w:rsidR="008834FD" w:rsidRDefault="008834FD" w:rsidP="00942BDD">
      <w:pPr>
        <w:tabs>
          <w:tab w:val="left" w:pos="961"/>
        </w:tabs>
        <w:spacing w:before="253"/>
        <w:ind w:right="816"/>
        <w:jc w:val="both"/>
        <w:rPr>
          <w:color w:val="231F20"/>
          <w:sz w:val="24"/>
        </w:rPr>
      </w:pPr>
    </w:p>
    <w:p w14:paraId="7F16F9A3" w14:textId="77777777" w:rsidR="008834FD" w:rsidRDefault="008834FD" w:rsidP="00942BDD">
      <w:pPr>
        <w:tabs>
          <w:tab w:val="left" w:pos="961"/>
        </w:tabs>
        <w:spacing w:before="253"/>
        <w:ind w:right="816"/>
        <w:jc w:val="both"/>
        <w:rPr>
          <w:color w:val="231F20"/>
          <w:sz w:val="24"/>
        </w:rPr>
      </w:pPr>
    </w:p>
    <w:p w14:paraId="2F73DBFA" w14:textId="77777777" w:rsidR="008834FD" w:rsidRDefault="008834FD" w:rsidP="00942BDD">
      <w:pPr>
        <w:tabs>
          <w:tab w:val="left" w:pos="961"/>
        </w:tabs>
        <w:spacing w:before="253"/>
        <w:ind w:right="816"/>
        <w:jc w:val="both"/>
        <w:rPr>
          <w:color w:val="231F20"/>
          <w:sz w:val="24"/>
        </w:rPr>
      </w:pPr>
    </w:p>
    <w:p w14:paraId="0ACABFBE" w14:textId="77777777" w:rsidR="00942BDD" w:rsidRPr="00AE2747" w:rsidRDefault="00DA0BAE" w:rsidP="00942BDD">
      <w:pPr>
        <w:pStyle w:val="Heading1"/>
        <w:numPr>
          <w:ilvl w:val="0"/>
          <w:numId w:val="2"/>
        </w:numPr>
        <w:rPr>
          <w:rFonts w:ascii="Arial" w:hAnsi="Arial" w:cs="Arial"/>
          <w:b/>
          <w:color w:val="2278BC"/>
          <w:shd w:val="clear" w:color="auto" w:fill="FFFFFF"/>
        </w:rPr>
      </w:pPr>
      <w:bookmarkStart w:id="7" w:name="_The_Councils_approach"/>
      <w:bookmarkEnd w:id="7"/>
      <w:r w:rsidRPr="00AE2747">
        <w:rPr>
          <w:rFonts w:ascii="Arial" w:hAnsi="Arial" w:cs="Arial"/>
          <w:b/>
          <w:color w:val="2278BC"/>
          <w:shd w:val="clear" w:color="auto" w:fill="FFFFFF"/>
        </w:rPr>
        <w:lastRenderedPageBreak/>
        <w:t>The</w:t>
      </w:r>
      <w:r w:rsidR="00942BDD" w:rsidRPr="00AE2747">
        <w:rPr>
          <w:rFonts w:ascii="Arial" w:hAnsi="Arial" w:cs="Arial"/>
          <w:b/>
          <w:color w:val="2278BC"/>
          <w:shd w:val="clear" w:color="auto" w:fill="FFFFFF"/>
        </w:rPr>
        <w:t xml:space="preserve"> Councils approach to Consultation and Engagement </w:t>
      </w:r>
    </w:p>
    <w:p w14:paraId="1F2A9F29" w14:textId="77777777" w:rsidR="00DA55A8" w:rsidRDefault="00DA55A8" w:rsidP="00DA55A8">
      <w:pPr>
        <w:pStyle w:val="BodyText"/>
        <w:rPr>
          <w:rFonts w:ascii="Arial" w:eastAsiaTheme="minorHAnsi" w:hAnsi="Arial" w:cs="Arial"/>
          <w:color w:val="231F20"/>
          <w:szCs w:val="22"/>
          <w:lang w:val="en-GB"/>
        </w:rPr>
      </w:pPr>
    </w:p>
    <w:p w14:paraId="4128B825" w14:textId="77777777" w:rsidR="00DA55A8" w:rsidRPr="00DA55A8" w:rsidRDefault="00942BDD" w:rsidP="00DA55A8">
      <w:pPr>
        <w:pStyle w:val="BodyText"/>
        <w:numPr>
          <w:ilvl w:val="0"/>
          <w:numId w:val="22"/>
        </w:numPr>
        <w:rPr>
          <w:rFonts w:ascii="Arial" w:eastAsiaTheme="minorHAnsi" w:hAnsi="Arial" w:cs="Arial"/>
          <w:color w:val="231F20"/>
          <w:szCs w:val="22"/>
          <w:lang w:val="en-GB"/>
        </w:rPr>
      </w:pPr>
      <w:r w:rsidRPr="008D0816">
        <w:rPr>
          <w:rFonts w:ascii="Arial" w:eastAsiaTheme="minorHAnsi" w:hAnsi="Arial" w:cs="Arial"/>
          <w:color w:val="231F20"/>
          <w:szCs w:val="22"/>
          <w:lang w:val="en-GB"/>
        </w:rPr>
        <w:t>The Consultation and Engagement Strategy sets out th</w:t>
      </w:r>
      <w:r w:rsidR="00991FC6">
        <w:rPr>
          <w:rFonts w:ascii="Arial" w:eastAsiaTheme="minorHAnsi" w:hAnsi="Arial" w:cs="Arial"/>
          <w:color w:val="231F20"/>
          <w:szCs w:val="22"/>
          <w:lang w:val="en-GB"/>
        </w:rPr>
        <w:t>e Council’s aims and principles.</w:t>
      </w:r>
    </w:p>
    <w:p w14:paraId="522D2B86" w14:textId="77777777" w:rsidR="00EE456B" w:rsidRPr="008D0816" w:rsidRDefault="00942BDD" w:rsidP="00EE456B">
      <w:pPr>
        <w:pStyle w:val="BodyText"/>
        <w:numPr>
          <w:ilvl w:val="0"/>
          <w:numId w:val="15"/>
        </w:numPr>
        <w:rPr>
          <w:rFonts w:ascii="Arial" w:eastAsiaTheme="minorHAnsi" w:hAnsi="Arial" w:cs="Arial"/>
          <w:color w:val="231F20"/>
          <w:szCs w:val="22"/>
          <w:lang w:val="en-GB"/>
        </w:rPr>
      </w:pPr>
      <w:r w:rsidRPr="008D0816">
        <w:rPr>
          <w:rFonts w:ascii="Arial" w:eastAsiaTheme="minorHAnsi" w:hAnsi="Arial" w:cs="Arial"/>
          <w:color w:val="231F20"/>
          <w:szCs w:val="22"/>
          <w:lang w:val="en-GB"/>
        </w:rPr>
        <w:t xml:space="preserve">The Consultation and Engagement Toolkit </w:t>
      </w:r>
      <w:r w:rsidR="00991FC6">
        <w:rPr>
          <w:rFonts w:ascii="Arial" w:eastAsiaTheme="minorHAnsi" w:hAnsi="Arial" w:cs="Arial"/>
          <w:color w:val="231F20"/>
          <w:szCs w:val="22"/>
          <w:lang w:val="en-GB"/>
        </w:rPr>
        <w:t>is a guide to support with understanding how to plan and organise consultations,</w:t>
      </w:r>
      <w:r w:rsidRPr="008D0816">
        <w:rPr>
          <w:rFonts w:ascii="Arial" w:eastAsiaTheme="minorHAnsi" w:hAnsi="Arial" w:cs="Arial"/>
          <w:color w:val="231F20"/>
          <w:szCs w:val="22"/>
          <w:lang w:val="en-GB"/>
        </w:rPr>
        <w:t xml:space="preserve"> legal requirements</w:t>
      </w:r>
      <w:r w:rsidR="00991FC6">
        <w:rPr>
          <w:rFonts w:ascii="Arial" w:eastAsiaTheme="minorHAnsi" w:hAnsi="Arial" w:cs="Arial"/>
          <w:color w:val="231F20"/>
          <w:szCs w:val="22"/>
          <w:lang w:val="en-GB"/>
        </w:rPr>
        <w:t>, how</w:t>
      </w:r>
      <w:r w:rsidRPr="008D0816">
        <w:rPr>
          <w:rFonts w:ascii="Arial" w:eastAsiaTheme="minorHAnsi" w:hAnsi="Arial" w:cs="Arial"/>
          <w:color w:val="231F20"/>
          <w:szCs w:val="22"/>
          <w:lang w:val="en-GB"/>
        </w:rPr>
        <w:t xml:space="preserve"> to engage</w:t>
      </w:r>
      <w:r w:rsidR="00991FC6">
        <w:rPr>
          <w:rFonts w:ascii="Arial" w:eastAsiaTheme="minorHAnsi" w:hAnsi="Arial" w:cs="Arial"/>
          <w:color w:val="231F20"/>
          <w:szCs w:val="22"/>
          <w:lang w:val="en-GB"/>
        </w:rPr>
        <w:t xml:space="preserve"> with</w:t>
      </w:r>
      <w:r w:rsidRPr="008D0816">
        <w:rPr>
          <w:rFonts w:ascii="Arial" w:eastAsiaTheme="minorHAnsi" w:hAnsi="Arial" w:cs="Arial"/>
          <w:color w:val="231F20"/>
          <w:szCs w:val="22"/>
          <w:lang w:val="en-GB"/>
        </w:rPr>
        <w:t xml:space="preserve"> groups that are seldom heard, and how to feedback results and evaluate consultation and engagement exercises.</w:t>
      </w:r>
    </w:p>
    <w:p w14:paraId="29EB837B" w14:textId="77777777" w:rsidR="00942BDD" w:rsidRDefault="00991FC6" w:rsidP="00EE456B">
      <w:pPr>
        <w:pStyle w:val="BodyText"/>
        <w:numPr>
          <w:ilvl w:val="0"/>
          <w:numId w:val="15"/>
        </w:numPr>
        <w:rPr>
          <w:rFonts w:ascii="Arial" w:eastAsiaTheme="minorHAnsi" w:hAnsi="Arial" w:cs="Arial"/>
          <w:color w:val="231F20"/>
          <w:szCs w:val="22"/>
          <w:lang w:val="en-GB"/>
        </w:rPr>
      </w:pPr>
      <w:r>
        <w:rPr>
          <w:rFonts w:ascii="Arial" w:eastAsiaTheme="minorHAnsi" w:hAnsi="Arial" w:cs="Arial"/>
          <w:color w:val="231F20"/>
          <w:szCs w:val="22"/>
          <w:lang w:val="en-GB"/>
        </w:rPr>
        <w:t>An</w:t>
      </w:r>
      <w:r w:rsidR="00942BDD" w:rsidRPr="008D0816">
        <w:rPr>
          <w:rFonts w:ascii="Arial" w:eastAsiaTheme="minorHAnsi" w:hAnsi="Arial" w:cs="Arial"/>
          <w:color w:val="231F20"/>
          <w:szCs w:val="22"/>
          <w:lang w:val="en-GB"/>
        </w:rPr>
        <w:t xml:space="preserve"> internal</w:t>
      </w:r>
      <w:r>
        <w:rPr>
          <w:rFonts w:ascii="Arial" w:eastAsiaTheme="minorHAnsi" w:hAnsi="Arial" w:cs="Arial"/>
          <w:color w:val="231F20"/>
          <w:szCs w:val="22"/>
          <w:lang w:val="en-GB"/>
        </w:rPr>
        <w:t xml:space="preserve"> Consultation</w:t>
      </w:r>
      <w:r w:rsidR="00942BDD" w:rsidRPr="008D0816">
        <w:rPr>
          <w:rFonts w:ascii="Arial" w:eastAsiaTheme="minorHAnsi" w:hAnsi="Arial" w:cs="Arial"/>
          <w:color w:val="231F20"/>
          <w:szCs w:val="22"/>
          <w:lang w:val="en-GB"/>
        </w:rPr>
        <w:t xml:space="preserve"> database of which will contain details of the Council’s consultation activity, the findings from those exercises and how they have been used.</w:t>
      </w:r>
    </w:p>
    <w:p w14:paraId="4B1FCA51" w14:textId="77777777" w:rsidR="00EE74C1" w:rsidRDefault="00EE74C1" w:rsidP="00EE74C1">
      <w:pPr>
        <w:pStyle w:val="BodyText"/>
        <w:rPr>
          <w:rFonts w:ascii="Arial" w:eastAsiaTheme="minorHAnsi" w:hAnsi="Arial" w:cs="Arial"/>
          <w:color w:val="231F20"/>
          <w:szCs w:val="22"/>
          <w:lang w:val="en-GB"/>
        </w:rPr>
      </w:pPr>
    </w:p>
    <w:p w14:paraId="1DA16DF4" w14:textId="3B3F8F8D" w:rsidR="00EE74C1" w:rsidRDefault="001D1241" w:rsidP="005A574F">
      <w:pPr>
        <w:pStyle w:val="BodyText"/>
        <w:jc w:val="center"/>
        <w:rPr>
          <w:rFonts w:ascii="Arial" w:eastAsiaTheme="minorHAnsi" w:hAnsi="Arial" w:cs="Arial"/>
          <w:color w:val="231F20"/>
          <w:szCs w:val="22"/>
          <w:lang w:val="en-GB"/>
        </w:rPr>
      </w:pPr>
      <w:r w:rsidRPr="001D1241">
        <w:rPr>
          <w:rFonts w:ascii="Arial" w:eastAsiaTheme="minorHAnsi" w:hAnsi="Arial" w:cs="Arial"/>
          <w:noProof/>
          <w:color w:val="231F20"/>
          <w:szCs w:val="22"/>
          <w:lang w:val="en-GB" w:eastAsia="en-GB"/>
        </w:rPr>
        <w:drawing>
          <wp:inline distT="0" distB="0" distL="0" distR="0" wp14:anchorId="1072E4B3" wp14:editId="1025ED09">
            <wp:extent cx="6215940" cy="3145536"/>
            <wp:effectExtent l="0" t="0" r="0" b="0"/>
            <wp:docPr id="906762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62801" name=""/>
                    <pic:cNvPicPr/>
                  </pic:nvPicPr>
                  <pic:blipFill>
                    <a:blip r:embed="rId11">
                      <a:extLst>
                        <a:ext uri="{28A0092B-C50C-407E-A947-70E740481C1C}">
                          <a14:useLocalDpi xmlns:a14="http://schemas.microsoft.com/office/drawing/2010/main" val="0"/>
                        </a:ext>
                      </a:extLst>
                    </a:blip>
                    <a:stretch>
                      <a:fillRect/>
                    </a:stretch>
                  </pic:blipFill>
                  <pic:spPr>
                    <a:xfrm>
                      <a:off x="0" y="0"/>
                      <a:ext cx="6227348" cy="3151309"/>
                    </a:xfrm>
                    <a:prstGeom prst="rect">
                      <a:avLst/>
                    </a:prstGeom>
                  </pic:spPr>
                </pic:pic>
              </a:graphicData>
            </a:graphic>
          </wp:inline>
        </w:drawing>
      </w:r>
    </w:p>
    <w:p w14:paraId="12829FD6" w14:textId="6F032AF3" w:rsidR="00EE74C1" w:rsidRDefault="00EE74C1" w:rsidP="00EE74C1">
      <w:pPr>
        <w:pStyle w:val="BodyText"/>
        <w:rPr>
          <w:rFonts w:ascii="Arial" w:eastAsiaTheme="minorHAnsi" w:hAnsi="Arial" w:cs="Arial"/>
          <w:color w:val="231F20"/>
          <w:szCs w:val="22"/>
          <w:lang w:val="en-GB"/>
        </w:rPr>
      </w:pPr>
    </w:p>
    <w:p w14:paraId="52FA24BA" w14:textId="77777777" w:rsidR="004D2002" w:rsidRPr="00DA0BAE" w:rsidRDefault="00422149" w:rsidP="00DA0BAE">
      <w:pPr>
        <w:pStyle w:val="Heading1"/>
        <w:numPr>
          <w:ilvl w:val="0"/>
          <w:numId w:val="2"/>
        </w:numPr>
        <w:rPr>
          <w:rFonts w:ascii="Arial" w:hAnsi="Arial" w:cs="Arial"/>
          <w:b/>
          <w:color w:val="00B0F0"/>
          <w:shd w:val="clear" w:color="auto" w:fill="FFFFFF"/>
        </w:rPr>
      </w:pPr>
      <w:bookmarkStart w:id="8" w:name="_Responsibilities"/>
      <w:bookmarkEnd w:id="8"/>
      <w:r w:rsidRPr="00AE2747">
        <w:rPr>
          <w:rFonts w:ascii="Arial" w:hAnsi="Arial" w:cs="Arial"/>
          <w:b/>
          <w:color w:val="2278BC"/>
          <w:shd w:val="clear" w:color="auto" w:fill="FFFFFF"/>
        </w:rPr>
        <w:t>Responsibilities</w:t>
      </w:r>
      <w:r w:rsidRPr="00DA0BAE">
        <w:rPr>
          <w:rFonts w:ascii="Arial" w:hAnsi="Arial" w:cs="Arial"/>
          <w:b/>
          <w:color w:val="00B0F0"/>
          <w:shd w:val="clear" w:color="auto" w:fill="FFFFFF"/>
        </w:rPr>
        <w:t xml:space="preserve"> </w:t>
      </w:r>
    </w:p>
    <w:p w14:paraId="615FD7BF" w14:textId="77777777" w:rsidR="004A7B76" w:rsidRDefault="004A7B76" w:rsidP="004A7B76">
      <w:pPr>
        <w:widowControl w:val="0"/>
        <w:tabs>
          <w:tab w:val="left" w:pos="2586"/>
        </w:tabs>
        <w:autoSpaceDE w:val="0"/>
        <w:autoSpaceDN w:val="0"/>
        <w:spacing w:after="0" w:line="240" w:lineRule="auto"/>
        <w:rPr>
          <w:sz w:val="23"/>
        </w:rPr>
      </w:pPr>
    </w:p>
    <w:p w14:paraId="34E4B4F8" w14:textId="4E47A55D" w:rsidR="00952B68" w:rsidRPr="004A7B76" w:rsidRDefault="00952B68" w:rsidP="004A7B76">
      <w:pPr>
        <w:widowControl w:val="0"/>
        <w:tabs>
          <w:tab w:val="left" w:pos="2586"/>
        </w:tabs>
        <w:autoSpaceDE w:val="0"/>
        <w:autoSpaceDN w:val="0"/>
        <w:spacing w:after="0" w:line="240" w:lineRule="auto"/>
        <w:rPr>
          <w:rFonts w:ascii="Arial" w:hAnsi="Arial" w:cs="Arial"/>
          <w:color w:val="231F20"/>
          <w:sz w:val="24"/>
        </w:rPr>
      </w:pPr>
      <w:r w:rsidRPr="004A7B76">
        <w:rPr>
          <w:rFonts w:ascii="Arial" w:hAnsi="Arial" w:cs="Arial"/>
          <w:color w:val="231F20"/>
          <w:sz w:val="24"/>
        </w:rPr>
        <w:t>The roles and responsibility of</w:t>
      </w:r>
      <w:r w:rsidR="00510324">
        <w:rPr>
          <w:rFonts w:ascii="Arial" w:hAnsi="Arial" w:cs="Arial"/>
          <w:color w:val="231F20"/>
          <w:sz w:val="24"/>
        </w:rPr>
        <w:t xml:space="preserve"> the</w:t>
      </w:r>
      <w:r w:rsidRPr="004A7B76">
        <w:rPr>
          <w:rFonts w:ascii="Arial" w:hAnsi="Arial" w:cs="Arial"/>
          <w:color w:val="231F20"/>
          <w:sz w:val="24"/>
        </w:rPr>
        <w:t xml:space="preserve"> officer </w:t>
      </w:r>
      <w:r w:rsidR="004A7B76" w:rsidRPr="004A7B76">
        <w:rPr>
          <w:rFonts w:ascii="Arial" w:hAnsi="Arial" w:cs="Arial"/>
          <w:color w:val="231F20"/>
          <w:sz w:val="24"/>
        </w:rPr>
        <w:t>undertak</w:t>
      </w:r>
      <w:r w:rsidR="00510324">
        <w:rPr>
          <w:rFonts w:ascii="Arial" w:hAnsi="Arial" w:cs="Arial"/>
          <w:color w:val="231F20"/>
          <w:sz w:val="24"/>
        </w:rPr>
        <w:t>ing</w:t>
      </w:r>
      <w:r w:rsidRPr="004A7B76">
        <w:rPr>
          <w:rFonts w:ascii="Arial" w:hAnsi="Arial" w:cs="Arial"/>
          <w:color w:val="231F20"/>
          <w:sz w:val="24"/>
        </w:rPr>
        <w:t xml:space="preserve"> the consultation </w:t>
      </w:r>
      <w:r w:rsidR="00510324">
        <w:rPr>
          <w:rFonts w:ascii="Arial" w:hAnsi="Arial" w:cs="Arial"/>
          <w:color w:val="231F20"/>
          <w:sz w:val="24"/>
        </w:rPr>
        <w:t>includes:</w:t>
      </w:r>
    </w:p>
    <w:p w14:paraId="44FF6E3A" w14:textId="77777777" w:rsidR="00952B68" w:rsidRPr="00952B68" w:rsidRDefault="00952B68" w:rsidP="00952B68">
      <w:pPr>
        <w:widowControl w:val="0"/>
        <w:tabs>
          <w:tab w:val="left" w:pos="2586"/>
        </w:tabs>
        <w:autoSpaceDE w:val="0"/>
        <w:autoSpaceDN w:val="0"/>
        <w:spacing w:after="0" w:line="240" w:lineRule="auto"/>
        <w:rPr>
          <w:sz w:val="23"/>
        </w:rPr>
      </w:pPr>
    </w:p>
    <w:p w14:paraId="163482A3" w14:textId="77777777" w:rsidR="00952B68" w:rsidRPr="004A7B76" w:rsidRDefault="00952B68" w:rsidP="004A7B76">
      <w:pPr>
        <w:pStyle w:val="BodyText"/>
        <w:numPr>
          <w:ilvl w:val="0"/>
          <w:numId w:val="15"/>
        </w:numPr>
        <w:rPr>
          <w:rFonts w:ascii="Arial" w:eastAsiaTheme="minorHAnsi" w:hAnsi="Arial" w:cs="Arial"/>
          <w:color w:val="231F20"/>
          <w:szCs w:val="22"/>
          <w:lang w:val="en-GB"/>
        </w:rPr>
      </w:pPr>
      <w:r w:rsidRPr="004A7B76">
        <w:rPr>
          <w:rFonts w:ascii="Arial" w:eastAsiaTheme="minorHAnsi" w:hAnsi="Arial" w:cs="Arial"/>
          <w:color w:val="231F20"/>
          <w:szCs w:val="22"/>
          <w:lang w:val="en-GB"/>
        </w:rPr>
        <w:t>Deciding the purpose of the consultation/engagement</w:t>
      </w:r>
    </w:p>
    <w:p w14:paraId="77845957" w14:textId="77777777" w:rsidR="00952B68" w:rsidRPr="004A7B76" w:rsidRDefault="00952B68" w:rsidP="004A7B76">
      <w:pPr>
        <w:pStyle w:val="BodyText"/>
        <w:numPr>
          <w:ilvl w:val="0"/>
          <w:numId w:val="15"/>
        </w:numPr>
        <w:rPr>
          <w:rFonts w:ascii="Arial" w:eastAsiaTheme="minorHAnsi" w:hAnsi="Arial" w:cs="Arial"/>
          <w:color w:val="231F20"/>
          <w:szCs w:val="22"/>
          <w:lang w:val="en-GB"/>
        </w:rPr>
      </w:pPr>
      <w:r w:rsidRPr="004A7B76">
        <w:rPr>
          <w:rFonts w:ascii="Arial" w:eastAsiaTheme="minorHAnsi" w:hAnsi="Arial" w:cs="Arial"/>
          <w:color w:val="231F20"/>
          <w:szCs w:val="22"/>
          <w:lang w:val="en-GB"/>
        </w:rPr>
        <w:t>Deciding when and how to consult/engage</w:t>
      </w:r>
    </w:p>
    <w:p w14:paraId="2B644C4D" w14:textId="77777777" w:rsidR="00952B68" w:rsidRDefault="00952B68" w:rsidP="004A7B76">
      <w:pPr>
        <w:pStyle w:val="BodyText"/>
        <w:numPr>
          <w:ilvl w:val="0"/>
          <w:numId w:val="15"/>
        </w:numPr>
        <w:rPr>
          <w:rFonts w:ascii="Arial" w:eastAsiaTheme="minorHAnsi" w:hAnsi="Arial" w:cs="Arial"/>
          <w:color w:val="231F20"/>
          <w:szCs w:val="22"/>
          <w:lang w:val="en-GB"/>
        </w:rPr>
      </w:pPr>
      <w:r w:rsidRPr="004A7B76">
        <w:rPr>
          <w:rFonts w:ascii="Arial" w:eastAsiaTheme="minorHAnsi" w:hAnsi="Arial" w:cs="Arial"/>
          <w:color w:val="231F20"/>
          <w:szCs w:val="22"/>
          <w:lang w:val="en-GB"/>
        </w:rPr>
        <w:t>Ensuring equality of opportunity when consulting and engaging</w:t>
      </w:r>
    </w:p>
    <w:p w14:paraId="4803AE6E" w14:textId="463C96E5" w:rsidR="00456B99" w:rsidRDefault="00456B99" w:rsidP="004A7B76">
      <w:pPr>
        <w:pStyle w:val="BodyText"/>
        <w:numPr>
          <w:ilvl w:val="0"/>
          <w:numId w:val="15"/>
        </w:numPr>
        <w:rPr>
          <w:rFonts w:ascii="Arial" w:eastAsiaTheme="minorHAnsi" w:hAnsi="Arial" w:cs="Arial"/>
          <w:color w:val="231F20"/>
          <w:szCs w:val="22"/>
          <w:lang w:val="en-GB"/>
        </w:rPr>
      </w:pPr>
      <w:r>
        <w:rPr>
          <w:rFonts w:ascii="Arial" w:eastAsiaTheme="minorHAnsi" w:hAnsi="Arial" w:cs="Arial"/>
          <w:color w:val="231F20"/>
          <w:szCs w:val="22"/>
          <w:lang w:val="en-GB"/>
        </w:rPr>
        <w:t>Deciding how responses will be analysed</w:t>
      </w:r>
    </w:p>
    <w:p w14:paraId="0BAC9F88" w14:textId="77777777" w:rsidR="00456B99" w:rsidRPr="004A7B76" w:rsidRDefault="00456B99" w:rsidP="00456B99">
      <w:pPr>
        <w:pStyle w:val="BodyText"/>
        <w:numPr>
          <w:ilvl w:val="0"/>
          <w:numId w:val="15"/>
        </w:numPr>
        <w:rPr>
          <w:rFonts w:ascii="Arial" w:eastAsiaTheme="minorHAnsi" w:hAnsi="Arial" w:cs="Arial"/>
          <w:color w:val="231F20"/>
          <w:szCs w:val="22"/>
          <w:lang w:val="en-GB"/>
        </w:rPr>
      </w:pPr>
      <w:r>
        <w:rPr>
          <w:rFonts w:ascii="Arial" w:eastAsiaTheme="minorHAnsi" w:hAnsi="Arial" w:cs="Arial"/>
          <w:color w:val="231F20"/>
          <w:szCs w:val="22"/>
          <w:lang w:val="en-GB"/>
        </w:rPr>
        <w:t>Deciding where responses will be fed back to</w:t>
      </w:r>
    </w:p>
    <w:p w14:paraId="6322A568" w14:textId="77777777" w:rsidR="00952B68" w:rsidRPr="004A7B76" w:rsidRDefault="00952B68" w:rsidP="004A7B76">
      <w:pPr>
        <w:pStyle w:val="BodyText"/>
        <w:numPr>
          <w:ilvl w:val="0"/>
          <w:numId w:val="15"/>
        </w:numPr>
        <w:rPr>
          <w:rFonts w:ascii="Arial" w:eastAsiaTheme="minorHAnsi" w:hAnsi="Arial" w:cs="Arial"/>
          <w:color w:val="231F20"/>
          <w:szCs w:val="22"/>
          <w:lang w:val="en-GB"/>
        </w:rPr>
      </w:pPr>
      <w:r w:rsidRPr="004A7B76">
        <w:rPr>
          <w:rFonts w:ascii="Arial" w:eastAsiaTheme="minorHAnsi" w:hAnsi="Arial" w:cs="Arial"/>
          <w:color w:val="231F20"/>
          <w:szCs w:val="22"/>
          <w:lang w:val="en-GB"/>
        </w:rPr>
        <w:t>Collaborate with colleagues on design of the survey</w:t>
      </w:r>
    </w:p>
    <w:p w14:paraId="43306B8F" w14:textId="77777777" w:rsidR="00952B68" w:rsidRDefault="00952B68" w:rsidP="004A7B76">
      <w:pPr>
        <w:pStyle w:val="BodyText"/>
        <w:numPr>
          <w:ilvl w:val="0"/>
          <w:numId w:val="15"/>
        </w:numPr>
        <w:rPr>
          <w:rFonts w:ascii="Arial" w:eastAsiaTheme="minorHAnsi" w:hAnsi="Arial" w:cs="Arial"/>
          <w:color w:val="231F20"/>
          <w:szCs w:val="22"/>
          <w:lang w:val="en-GB"/>
        </w:rPr>
      </w:pPr>
      <w:r w:rsidRPr="004A7B76">
        <w:rPr>
          <w:rFonts w:ascii="Arial" w:eastAsiaTheme="minorHAnsi" w:hAnsi="Arial" w:cs="Arial"/>
          <w:color w:val="231F20"/>
          <w:szCs w:val="22"/>
          <w:lang w:val="en-GB"/>
        </w:rPr>
        <w:t>Collaborate with colleagues in comm</w:t>
      </w:r>
      <w:r w:rsidR="00155EEF">
        <w:rPr>
          <w:rFonts w:ascii="Arial" w:eastAsiaTheme="minorHAnsi" w:hAnsi="Arial" w:cs="Arial"/>
          <w:color w:val="231F20"/>
          <w:szCs w:val="22"/>
          <w:lang w:val="en-GB"/>
        </w:rPr>
        <w:t>unication</w:t>
      </w:r>
      <w:r w:rsidRPr="004A7B76">
        <w:rPr>
          <w:rFonts w:ascii="Arial" w:eastAsiaTheme="minorHAnsi" w:hAnsi="Arial" w:cs="Arial"/>
          <w:color w:val="231F20"/>
          <w:szCs w:val="22"/>
          <w:lang w:val="en-GB"/>
        </w:rPr>
        <w:t xml:space="preserve">s </w:t>
      </w:r>
      <w:r w:rsidR="004A7B76" w:rsidRPr="004A7B76">
        <w:rPr>
          <w:rFonts w:ascii="Arial" w:eastAsiaTheme="minorHAnsi" w:hAnsi="Arial" w:cs="Arial"/>
          <w:color w:val="231F20"/>
          <w:szCs w:val="22"/>
          <w:lang w:val="en-GB"/>
        </w:rPr>
        <w:t>on design and marketing and promotion of consultation. Public engagement.</w:t>
      </w:r>
    </w:p>
    <w:p w14:paraId="04F9397D" w14:textId="4364464A" w:rsidR="00456B99" w:rsidRPr="004A7B76" w:rsidRDefault="00456B99" w:rsidP="004A7B76">
      <w:pPr>
        <w:pStyle w:val="BodyText"/>
        <w:numPr>
          <w:ilvl w:val="0"/>
          <w:numId w:val="15"/>
        </w:numPr>
        <w:rPr>
          <w:rFonts w:ascii="Arial" w:eastAsiaTheme="minorHAnsi" w:hAnsi="Arial" w:cs="Arial"/>
          <w:color w:val="231F20"/>
          <w:szCs w:val="22"/>
          <w:lang w:val="en-GB"/>
        </w:rPr>
      </w:pPr>
      <w:r>
        <w:rPr>
          <w:rFonts w:ascii="Arial" w:eastAsiaTheme="minorHAnsi" w:hAnsi="Arial" w:cs="Arial"/>
          <w:color w:val="231F20"/>
          <w:szCs w:val="22"/>
          <w:lang w:val="en-GB"/>
        </w:rPr>
        <w:t>Analysing and reporting back results</w:t>
      </w:r>
    </w:p>
    <w:p w14:paraId="339B328E" w14:textId="77777777" w:rsidR="000E0610" w:rsidRDefault="000E0610" w:rsidP="000E0610"/>
    <w:p w14:paraId="63EF30C0" w14:textId="09AB280F" w:rsidR="00885B41" w:rsidRPr="00AE2747" w:rsidRDefault="00885B41" w:rsidP="00C94B3B">
      <w:pPr>
        <w:pStyle w:val="Heading1"/>
        <w:numPr>
          <w:ilvl w:val="0"/>
          <w:numId w:val="2"/>
        </w:numPr>
        <w:rPr>
          <w:rFonts w:ascii="Arial" w:hAnsi="Arial" w:cs="Arial"/>
          <w:b/>
          <w:color w:val="2278BC"/>
          <w:shd w:val="clear" w:color="auto" w:fill="FFFFFF"/>
        </w:rPr>
      </w:pPr>
      <w:bookmarkStart w:id="9" w:name="_Inclusion_and_Engagement"/>
      <w:bookmarkEnd w:id="9"/>
      <w:r w:rsidRPr="00AE2747">
        <w:rPr>
          <w:rFonts w:ascii="Arial" w:hAnsi="Arial" w:cs="Arial"/>
          <w:b/>
          <w:color w:val="2278BC"/>
          <w:shd w:val="clear" w:color="auto" w:fill="FFFFFF"/>
        </w:rPr>
        <w:lastRenderedPageBreak/>
        <w:t xml:space="preserve">Inclusion and </w:t>
      </w:r>
      <w:r w:rsidR="00044244" w:rsidRPr="00AE2747">
        <w:rPr>
          <w:rFonts w:ascii="Arial" w:hAnsi="Arial" w:cs="Arial"/>
          <w:b/>
          <w:color w:val="2278BC"/>
          <w:shd w:val="clear" w:color="auto" w:fill="FFFFFF"/>
        </w:rPr>
        <w:t>E</w:t>
      </w:r>
      <w:r w:rsidRPr="00AE2747">
        <w:rPr>
          <w:rFonts w:ascii="Arial" w:hAnsi="Arial" w:cs="Arial"/>
          <w:b/>
          <w:color w:val="2278BC"/>
          <w:shd w:val="clear" w:color="auto" w:fill="FFFFFF"/>
        </w:rPr>
        <w:t>ngagement</w:t>
      </w:r>
      <w:r w:rsidR="00C94B3B" w:rsidRPr="00AE2747">
        <w:rPr>
          <w:rFonts w:ascii="Arial" w:hAnsi="Arial" w:cs="Arial"/>
          <w:b/>
          <w:color w:val="2278BC"/>
          <w:shd w:val="clear" w:color="auto" w:fill="FFFFFF"/>
        </w:rPr>
        <w:t xml:space="preserve"> </w:t>
      </w:r>
    </w:p>
    <w:p w14:paraId="6A2E144F" w14:textId="36F76295" w:rsidR="004A7B76" w:rsidRDefault="005A574F" w:rsidP="00885B41">
      <w:pPr>
        <w:tabs>
          <w:tab w:val="left" w:pos="961"/>
        </w:tabs>
        <w:ind w:left="360" w:right="815"/>
        <w:jc w:val="both"/>
        <w:rPr>
          <w:rFonts w:ascii="Arial" w:hAnsi="Arial" w:cs="Arial"/>
          <w:color w:val="231F20"/>
          <w:sz w:val="24"/>
        </w:rPr>
      </w:pPr>
      <w:r w:rsidRPr="00A85901">
        <w:rPr>
          <w:rFonts w:ascii="Arial" w:hAnsi="Arial" w:cs="Arial"/>
          <w:noProof/>
          <w:color w:val="231F20"/>
          <w:sz w:val="24"/>
          <w:lang w:eastAsia="en-GB"/>
        </w:rPr>
        <w:drawing>
          <wp:anchor distT="0" distB="0" distL="114300" distR="114300" simplePos="0" relativeHeight="251669504" behindDoc="1" locked="0" layoutInCell="1" allowOverlap="1" wp14:anchorId="54489F00" wp14:editId="1CCA889E">
            <wp:simplePos x="0" y="0"/>
            <wp:positionH relativeFrom="column">
              <wp:posOffset>4144899</wp:posOffset>
            </wp:positionH>
            <wp:positionV relativeFrom="paragraph">
              <wp:posOffset>251206</wp:posOffset>
            </wp:positionV>
            <wp:extent cx="2043430" cy="2116455"/>
            <wp:effectExtent l="0" t="0" r="0" b="0"/>
            <wp:wrapSquare wrapText="bothSides"/>
            <wp:docPr id="1658366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66477" name=""/>
                    <pic:cNvPicPr/>
                  </pic:nvPicPr>
                  <pic:blipFill rotWithShape="1">
                    <a:blip r:embed="rId12" cstate="print">
                      <a:extLst>
                        <a:ext uri="{28A0092B-C50C-407E-A947-70E740481C1C}">
                          <a14:useLocalDpi xmlns:a14="http://schemas.microsoft.com/office/drawing/2010/main" val="0"/>
                        </a:ext>
                      </a:extLst>
                    </a:blip>
                    <a:srcRect l="9325" t="8243" r="8516" b="5789"/>
                    <a:stretch/>
                  </pic:blipFill>
                  <pic:spPr bwMode="auto">
                    <a:xfrm>
                      <a:off x="0" y="0"/>
                      <a:ext cx="2043430" cy="2116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CDFD62" w14:textId="5C620219" w:rsidR="00B4622E" w:rsidRDefault="00885B41" w:rsidP="00885B41">
      <w:pPr>
        <w:tabs>
          <w:tab w:val="left" w:pos="961"/>
        </w:tabs>
        <w:ind w:left="360" w:right="815"/>
        <w:jc w:val="both"/>
        <w:rPr>
          <w:rFonts w:ascii="Arial" w:hAnsi="Arial" w:cs="Arial"/>
          <w:color w:val="231F20"/>
          <w:sz w:val="24"/>
        </w:rPr>
      </w:pPr>
      <w:r w:rsidRPr="008D0816">
        <w:rPr>
          <w:rFonts w:ascii="Arial" w:hAnsi="Arial" w:cs="Arial"/>
          <w:color w:val="231F20"/>
          <w:sz w:val="24"/>
        </w:rPr>
        <w:t>The range of groups with which the Council might consult is extensive.</w:t>
      </w:r>
    </w:p>
    <w:p w14:paraId="6D7E548B" w14:textId="3196B94D" w:rsidR="00885B41" w:rsidRPr="008D0816" w:rsidRDefault="00885B41" w:rsidP="00885B41">
      <w:pPr>
        <w:tabs>
          <w:tab w:val="left" w:pos="961"/>
        </w:tabs>
        <w:ind w:left="360" w:right="815"/>
        <w:jc w:val="both"/>
        <w:rPr>
          <w:rFonts w:ascii="Arial" w:hAnsi="Arial" w:cs="Arial"/>
          <w:color w:val="231F20"/>
          <w:sz w:val="24"/>
        </w:rPr>
      </w:pPr>
      <w:r w:rsidRPr="008D0816">
        <w:rPr>
          <w:rFonts w:ascii="Arial" w:hAnsi="Arial" w:cs="Arial"/>
          <w:color w:val="231F20"/>
          <w:sz w:val="24"/>
        </w:rPr>
        <w:t xml:space="preserve">It includes service users, potential service users, interest groups, partners, business and industry and other stakeholders. </w:t>
      </w:r>
    </w:p>
    <w:p w14:paraId="227E3E53" w14:textId="24DF2457" w:rsidR="00885B41" w:rsidRPr="008D0816" w:rsidRDefault="00885B41" w:rsidP="00456B99">
      <w:pPr>
        <w:tabs>
          <w:tab w:val="left" w:pos="961"/>
        </w:tabs>
        <w:ind w:left="360" w:right="815"/>
        <w:jc w:val="both"/>
        <w:rPr>
          <w:rFonts w:ascii="Arial" w:hAnsi="Arial" w:cs="Arial"/>
          <w:color w:val="231F20"/>
          <w:sz w:val="24"/>
        </w:rPr>
      </w:pPr>
      <w:r w:rsidRPr="008D0816">
        <w:rPr>
          <w:rFonts w:ascii="Arial" w:hAnsi="Arial" w:cs="Arial"/>
          <w:color w:val="231F20"/>
          <w:sz w:val="24"/>
        </w:rPr>
        <w:t xml:space="preserve">It is important to ensure that consultation is inclusive </w:t>
      </w:r>
      <w:r w:rsidR="00456B99">
        <w:rPr>
          <w:rFonts w:ascii="Arial" w:hAnsi="Arial" w:cs="Arial"/>
          <w:color w:val="231F20"/>
          <w:sz w:val="24"/>
        </w:rPr>
        <w:t>has different accessibility requirements and that is has consideration of on and offline engagement</w:t>
      </w:r>
      <w:r w:rsidRPr="008D0816">
        <w:rPr>
          <w:rFonts w:ascii="Arial" w:hAnsi="Arial" w:cs="Arial"/>
          <w:color w:val="231F20"/>
          <w:sz w:val="24"/>
        </w:rPr>
        <w:t xml:space="preserve">. </w:t>
      </w:r>
      <w:r w:rsidR="00456B99" w:rsidRPr="00456B99">
        <w:rPr>
          <w:rFonts w:ascii="Arial" w:hAnsi="Arial" w:cs="Arial"/>
          <w:color w:val="231F20"/>
          <w:sz w:val="24"/>
        </w:rPr>
        <w:t>We want everyone to have the opportunity to get involved and help shape the future of Dartford</w:t>
      </w:r>
    </w:p>
    <w:p w14:paraId="6029CA4C" w14:textId="51ADFF6D" w:rsidR="008C3E0B" w:rsidRDefault="00885B41" w:rsidP="008C3E0B">
      <w:pPr>
        <w:tabs>
          <w:tab w:val="left" w:pos="961"/>
        </w:tabs>
        <w:ind w:left="360" w:right="815"/>
        <w:jc w:val="both"/>
        <w:rPr>
          <w:rFonts w:ascii="Arial" w:hAnsi="Arial" w:cs="Arial"/>
          <w:color w:val="FF0000"/>
          <w:sz w:val="24"/>
        </w:rPr>
      </w:pPr>
      <w:r w:rsidRPr="008D0816">
        <w:rPr>
          <w:rFonts w:ascii="Arial" w:hAnsi="Arial" w:cs="Arial"/>
          <w:color w:val="231F20"/>
          <w:sz w:val="24"/>
        </w:rPr>
        <w:t xml:space="preserve">We will use a variety of different methods to ensure that the people of </w:t>
      </w:r>
      <w:r w:rsidR="00910BD6" w:rsidRPr="008D0816">
        <w:rPr>
          <w:rFonts w:ascii="Arial" w:hAnsi="Arial" w:cs="Arial"/>
          <w:color w:val="231F20"/>
          <w:sz w:val="24"/>
        </w:rPr>
        <w:t>Dartford</w:t>
      </w:r>
      <w:r w:rsidRPr="008D0816">
        <w:rPr>
          <w:rFonts w:ascii="Arial" w:hAnsi="Arial" w:cs="Arial"/>
          <w:color w:val="231F20"/>
          <w:sz w:val="24"/>
        </w:rPr>
        <w:t xml:space="preserve"> have an opportunity to have their say and to ensure that their different voices are heard. There are various mechanisms through which individuals and groups can engage with and help to influence services provided by the Council and other public services. </w:t>
      </w:r>
    </w:p>
    <w:p w14:paraId="3D2EEC27" w14:textId="77777777" w:rsidR="00885B41" w:rsidRPr="00AE2747" w:rsidRDefault="00885B41" w:rsidP="008C3E0B">
      <w:pPr>
        <w:pStyle w:val="Heading1"/>
        <w:numPr>
          <w:ilvl w:val="0"/>
          <w:numId w:val="2"/>
        </w:numPr>
        <w:rPr>
          <w:rFonts w:ascii="Arial" w:hAnsi="Arial" w:cs="Arial"/>
          <w:b/>
          <w:color w:val="2278BC"/>
          <w:shd w:val="clear" w:color="auto" w:fill="FFFFFF"/>
        </w:rPr>
      </w:pPr>
      <w:bookmarkStart w:id="10" w:name="_Sharing_Results"/>
      <w:bookmarkEnd w:id="10"/>
      <w:r w:rsidRPr="00AE2747">
        <w:rPr>
          <w:rFonts w:ascii="Arial" w:hAnsi="Arial" w:cs="Arial"/>
          <w:b/>
          <w:color w:val="2278BC"/>
          <w:shd w:val="clear" w:color="auto" w:fill="FFFFFF"/>
        </w:rPr>
        <w:t>Sharing Results</w:t>
      </w:r>
      <w:r w:rsidR="00C94B3B" w:rsidRPr="00AE2747">
        <w:rPr>
          <w:rFonts w:ascii="Arial" w:hAnsi="Arial" w:cs="Arial"/>
          <w:b/>
          <w:color w:val="2278BC"/>
          <w:shd w:val="clear" w:color="auto" w:fill="FFFFFF"/>
        </w:rPr>
        <w:t xml:space="preserve"> </w:t>
      </w:r>
    </w:p>
    <w:p w14:paraId="4C265F05" w14:textId="77777777" w:rsidR="00C94B3B" w:rsidRDefault="00C94B3B" w:rsidP="00816642">
      <w:pPr>
        <w:tabs>
          <w:tab w:val="left" w:pos="961"/>
        </w:tabs>
        <w:ind w:left="360" w:right="815"/>
        <w:jc w:val="both"/>
        <w:rPr>
          <w:rFonts w:ascii="Arial" w:hAnsi="Arial" w:cs="Arial"/>
          <w:color w:val="000000" w:themeColor="text1"/>
          <w:sz w:val="24"/>
        </w:rPr>
      </w:pPr>
    </w:p>
    <w:p w14:paraId="77182E43" w14:textId="77777777" w:rsidR="00816642" w:rsidRDefault="00885B41" w:rsidP="00816642">
      <w:pPr>
        <w:tabs>
          <w:tab w:val="left" w:pos="961"/>
        </w:tabs>
        <w:ind w:left="360" w:right="815"/>
        <w:jc w:val="both"/>
        <w:rPr>
          <w:rFonts w:ascii="Arial" w:hAnsi="Arial" w:cs="Arial"/>
          <w:color w:val="000000" w:themeColor="text1"/>
          <w:sz w:val="24"/>
        </w:rPr>
      </w:pPr>
      <w:r w:rsidRPr="00A517C4">
        <w:rPr>
          <w:rFonts w:ascii="Arial" w:hAnsi="Arial" w:cs="Arial"/>
          <w:color w:val="000000" w:themeColor="text1"/>
          <w:sz w:val="24"/>
        </w:rPr>
        <w:t xml:space="preserve">We will be open and transparent when </w:t>
      </w:r>
      <w:r w:rsidRPr="00816642">
        <w:rPr>
          <w:rFonts w:ascii="Arial" w:hAnsi="Arial" w:cs="Arial"/>
          <w:color w:val="000000" w:themeColor="text1"/>
          <w:sz w:val="24"/>
        </w:rPr>
        <w:t xml:space="preserve">sharing results and make clear links to actions taken as a result of public feedback, which have led to policy development and service improvement. Results and outcomes will be posted on the </w:t>
      </w:r>
      <w:hyperlink r:id="rId13" w:history="1">
        <w:r w:rsidRPr="0028372B">
          <w:rPr>
            <w:rStyle w:val="Hyperlink"/>
            <w:rFonts w:ascii="Arial" w:hAnsi="Arial" w:cs="Arial"/>
            <w:sz w:val="24"/>
          </w:rPr>
          <w:t>Council’s website</w:t>
        </w:r>
      </w:hyperlink>
      <w:r w:rsidRPr="00816642">
        <w:rPr>
          <w:rFonts w:ascii="Arial" w:hAnsi="Arial" w:cs="Arial"/>
          <w:color w:val="000000" w:themeColor="text1"/>
          <w:sz w:val="24"/>
        </w:rPr>
        <w:t xml:space="preserve"> and will be communicated through local </w:t>
      </w:r>
      <w:r w:rsidR="00816642" w:rsidRPr="00816642">
        <w:rPr>
          <w:rFonts w:ascii="Arial" w:hAnsi="Arial" w:cs="Arial"/>
          <w:color w:val="000000" w:themeColor="text1"/>
          <w:sz w:val="24"/>
        </w:rPr>
        <w:t xml:space="preserve">and online media as appropriate. </w:t>
      </w:r>
    </w:p>
    <w:p w14:paraId="75B3AC4F" w14:textId="25102C89" w:rsidR="00CC7F80" w:rsidRDefault="005A574F" w:rsidP="005A574F">
      <w:pPr>
        <w:tabs>
          <w:tab w:val="left" w:pos="961"/>
        </w:tabs>
        <w:ind w:right="815"/>
        <w:jc w:val="center"/>
        <w:rPr>
          <w:rFonts w:ascii="Arial" w:hAnsi="Arial" w:cs="Arial"/>
          <w:color w:val="000000" w:themeColor="text1"/>
          <w:sz w:val="24"/>
        </w:rPr>
      </w:pPr>
      <w:r w:rsidRPr="00BD2DC4">
        <w:rPr>
          <w:rFonts w:ascii="Arial" w:hAnsi="Arial" w:cs="Arial"/>
          <w:noProof/>
          <w:color w:val="EE0000"/>
          <w:sz w:val="24"/>
          <w:lang w:eastAsia="en-GB"/>
        </w:rPr>
        <w:drawing>
          <wp:inline distT="0" distB="0" distL="0" distR="0" wp14:anchorId="788951EB" wp14:editId="6A3A5ABC">
            <wp:extent cx="5083420" cy="2328672"/>
            <wp:effectExtent l="0" t="0" r="0" b="0"/>
            <wp:docPr id="162185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59694" name=""/>
                    <pic:cNvPicPr/>
                  </pic:nvPicPr>
                  <pic:blipFill rotWithShape="1">
                    <a:blip r:embed="rId14">
                      <a:extLst>
                        <a:ext uri="{28A0092B-C50C-407E-A947-70E740481C1C}">
                          <a14:useLocalDpi xmlns:a14="http://schemas.microsoft.com/office/drawing/2010/main" val="0"/>
                        </a:ext>
                      </a:extLst>
                    </a:blip>
                    <a:srcRect t="12501" b="12876"/>
                    <a:stretch/>
                  </pic:blipFill>
                  <pic:spPr bwMode="auto">
                    <a:xfrm>
                      <a:off x="0" y="0"/>
                      <a:ext cx="5106809" cy="2339386"/>
                    </a:xfrm>
                    <a:prstGeom prst="rect">
                      <a:avLst/>
                    </a:prstGeom>
                    <a:ln>
                      <a:noFill/>
                    </a:ln>
                    <a:extLst>
                      <a:ext uri="{53640926-AAD7-44D8-BBD7-CCE9431645EC}">
                        <a14:shadowObscured xmlns:a14="http://schemas.microsoft.com/office/drawing/2010/main"/>
                      </a:ext>
                    </a:extLst>
                  </pic:spPr>
                </pic:pic>
              </a:graphicData>
            </a:graphic>
          </wp:inline>
        </w:drawing>
      </w:r>
    </w:p>
    <w:p w14:paraId="08E6492A" w14:textId="1336DC10" w:rsidR="00C44211" w:rsidRPr="00456B99" w:rsidRDefault="00C44211" w:rsidP="00BD2DC4">
      <w:pPr>
        <w:tabs>
          <w:tab w:val="left" w:pos="961"/>
        </w:tabs>
        <w:ind w:left="360" w:right="815"/>
        <w:jc w:val="center"/>
        <w:rPr>
          <w:rFonts w:ascii="Arial" w:hAnsi="Arial" w:cs="Arial"/>
          <w:color w:val="EE0000"/>
          <w:sz w:val="24"/>
        </w:rPr>
      </w:pPr>
    </w:p>
    <w:p w14:paraId="3B7A4954" w14:textId="77777777" w:rsidR="00885B41" w:rsidRPr="00885B41" w:rsidRDefault="00885B41" w:rsidP="00BD2DC4">
      <w:pPr>
        <w:tabs>
          <w:tab w:val="left" w:pos="961"/>
        </w:tabs>
        <w:ind w:right="815"/>
        <w:jc w:val="both"/>
        <w:rPr>
          <w:color w:val="231F20"/>
          <w:sz w:val="24"/>
        </w:rPr>
      </w:pPr>
    </w:p>
    <w:sectPr w:rsidR="00885B41" w:rsidRPr="00885B4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A207" w14:textId="77777777" w:rsidR="00013593" w:rsidRDefault="00013593" w:rsidP="00347F0E">
      <w:pPr>
        <w:spacing w:after="0" w:line="240" w:lineRule="auto"/>
      </w:pPr>
      <w:r>
        <w:separator/>
      </w:r>
    </w:p>
  </w:endnote>
  <w:endnote w:type="continuationSeparator" w:id="0">
    <w:p w14:paraId="6BF64145" w14:textId="77777777" w:rsidR="00013593" w:rsidRDefault="00013593" w:rsidP="0034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9664220"/>
      <w:docPartObj>
        <w:docPartGallery w:val="Page Numbers (Bottom of Page)"/>
        <w:docPartUnique/>
      </w:docPartObj>
    </w:sdtPr>
    <w:sdtEndPr>
      <w:rPr>
        <w:color w:val="7F7F7F" w:themeColor="background1" w:themeShade="7F"/>
        <w:spacing w:val="60"/>
      </w:rPr>
    </w:sdtEndPr>
    <w:sdtContent>
      <w:p w14:paraId="4697BD6A" w14:textId="7BC9E5AF" w:rsidR="00347F0E" w:rsidRPr="00AE2747" w:rsidRDefault="009D5AE5" w:rsidP="009D5AE5">
        <w:pPr>
          <w:pStyle w:val="Footer"/>
          <w:pBdr>
            <w:top w:val="single" w:sz="4" w:space="1" w:color="D9D9D9" w:themeColor="background1" w:themeShade="D9"/>
          </w:pBdr>
          <w:tabs>
            <w:tab w:val="left" w:pos="270"/>
          </w:tabs>
          <w:rPr>
            <w:rFonts w:ascii="Arial" w:hAnsi="Arial" w:cs="Arial"/>
          </w:rPr>
        </w:pPr>
        <w:r w:rsidRPr="00AE2747">
          <w:rPr>
            <w:rFonts w:ascii="Arial" w:hAnsi="Arial" w:cs="Arial"/>
          </w:rPr>
          <w:tab/>
          <w:t>Consultation and Engagement Strategy (v</w:t>
        </w:r>
        <w:r w:rsidR="001A38C8" w:rsidRPr="00AE2747">
          <w:rPr>
            <w:rFonts w:ascii="Arial" w:hAnsi="Arial" w:cs="Arial"/>
          </w:rPr>
          <w:t>3</w:t>
        </w:r>
        <w:r w:rsidRPr="00AE2747">
          <w:rPr>
            <w:rFonts w:ascii="Arial" w:hAnsi="Arial" w:cs="Arial"/>
          </w:rPr>
          <w:t>) 202</w:t>
        </w:r>
        <w:r w:rsidR="006E2852">
          <w:rPr>
            <w:rFonts w:ascii="Arial" w:hAnsi="Arial" w:cs="Arial"/>
          </w:rPr>
          <w:t>6</w:t>
        </w:r>
        <w:r w:rsidRPr="00AE2747">
          <w:rPr>
            <w:rFonts w:ascii="Arial" w:hAnsi="Arial" w:cs="Arial"/>
          </w:rPr>
          <w:t>-2028</w:t>
        </w:r>
        <w:r w:rsidRPr="00AE2747">
          <w:rPr>
            <w:rFonts w:ascii="Arial" w:hAnsi="Arial" w:cs="Arial"/>
          </w:rPr>
          <w:tab/>
        </w:r>
        <w:r w:rsidR="00347F0E" w:rsidRPr="00AE2747">
          <w:rPr>
            <w:rFonts w:ascii="Arial" w:hAnsi="Arial" w:cs="Arial"/>
          </w:rPr>
          <w:fldChar w:fldCharType="begin"/>
        </w:r>
        <w:r w:rsidR="00347F0E" w:rsidRPr="00AE2747">
          <w:rPr>
            <w:rFonts w:ascii="Arial" w:hAnsi="Arial" w:cs="Arial"/>
          </w:rPr>
          <w:instrText xml:space="preserve"> PAGE   \* MERGEFORMAT </w:instrText>
        </w:r>
        <w:r w:rsidR="00347F0E" w:rsidRPr="00AE2747">
          <w:rPr>
            <w:rFonts w:ascii="Arial" w:hAnsi="Arial" w:cs="Arial"/>
          </w:rPr>
          <w:fldChar w:fldCharType="separate"/>
        </w:r>
        <w:r w:rsidR="005B7386">
          <w:rPr>
            <w:rFonts w:ascii="Arial" w:hAnsi="Arial" w:cs="Arial"/>
            <w:noProof/>
          </w:rPr>
          <w:t>7</w:t>
        </w:r>
        <w:r w:rsidR="00347F0E" w:rsidRPr="00AE2747">
          <w:rPr>
            <w:rFonts w:ascii="Arial" w:hAnsi="Arial" w:cs="Arial"/>
            <w:noProof/>
          </w:rPr>
          <w:fldChar w:fldCharType="end"/>
        </w:r>
        <w:r w:rsidR="00347F0E" w:rsidRPr="00AE2747">
          <w:rPr>
            <w:rFonts w:ascii="Arial" w:hAnsi="Arial" w:cs="Arial"/>
          </w:rPr>
          <w:t xml:space="preserve"> </w:t>
        </w:r>
      </w:p>
    </w:sdtContent>
  </w:sdt>
  <w:p w14:paraId="464A601A" w14:textId="59CD47DB" w:rsidR="00347F0E" w:rsidRDefault="0034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B842" w14:textId="77777777" w:rsidR="00013593" w:rsidRDefault="00013593" w:rsidP="00347F0E">
      <w:pPr>
        <w:spacing w:after="0" w:line="240" w:lineRule="auto"/>
      </w:pPr>
      <w:r>
        <w:separator/>
      </w:r>
    </w:p>
  </w:footnote>
  <w:footnote w:type="continuationSeparator" w:id="0">
    <w:p w14:paraId="67F00C8F" w14:textId="77777777" w:rsidR="00013593" w:rsidRDefault="00013593" w:rsidP="00347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60A"/>
    <w:multiLevelType w:val="multilevel"/>
    <w:tmpl w:val="40D000A4"/>
    <w:lvl w:ilvl="0">
      <w:start w:val="1"/>
      <w:numFmt w:val="decimal"/>
      <w:lvlText w:val="%1."/>
      <w:lvlJc w:val="left"/>
      <w:pPr>
        <w:ind w:left="360" w:hanging="360"/>
      </w:pPr>
      <w:rPr>
        <w:rFonts w:hint="default"/>
        <w:color w:val="2278BC"/>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11CE47F5"/>
    <w:multiLevelType w:val="multilevel"/>
    <w:tmpl w:val="C0F294E6"/>
    <w:lvl w:ilvl="0">
      <w:start w:val="1"/>
      <w:numFmt w:val="decimal"/>
      <w:lvlText w:val="%1"/>
      <w:lvlJc w:val="left"/>
      <w:pPr>
        <w:ind w:left="2260" w:hanging="964"/>
      </w:pPr>
      <w:rPr>
        <w:rFonts w:hint="default"/>
        <w:lang w:val="en-US" w:eastAsia="en-US" w:bidi="ar-SA"/>
      </w:rPr>
    </w:lvl>
    <w:lvl w:ilvl="1">
      <w:numFmt w:val="decimal"/>
      <w:lvlText w:val="%1.%2"/>
      <w:lvlJc w:val="left"/>
      <w:pPr>
        <w:ind w:left="2260" w:hanging="964"/>
      </w:pPr>
      <w:rPr>
        <w:rFonts w:hint="default"/>
        <w:b/>
        <w:bCs/>
        <w:spacing w:val="-1"/>
        <w:w w:val="100"/>
        <w:lang w:val="en-US" w:eastAsia="en-US" w:bidi="ar-SA"/>
      </w:rPr>
    </w:lvl>
    <w:lvl w:ilvl="2">
      <w:start w:val="1"/>
      <w:numFmt w:val="decimal"/>
      <w:lvlText w:val="%3."/>
      <w:lvlJc w:val="left"/>
      <w:pPr>
        <w:ind w:left="2812" w:hanging="552"/>
      </w:pPr>
      <w:rPr>
        <w:rFonts w:ascii="Arial MT" w:eastAsia="Arial MT" w:hAnsi="Arial MT" w:cs="Arial MT" w:hint="default"/>
        <w:spacing w:val="-2"/>
        <w:w w:val="101"/>
        <w:sz w:val="23"/>
        <w:szCs w:val="23"/>
        <w:lang w:val="en-US" w:eastAsia="en-US" w:bidi="ar-SA"/>
      </w:rPr>
    </w:lvl>
    <w:lvl w:ilvl="3">
      <w:numFmt w:val="bullet"/>
      <w:lvlText w:val="•"/>
      <w:lvlJc w:val="left"/>
      <w:pPr>
        <w:ind w:left="3950" w:hanging="552"/>
      </w:pPr>
      <w:rPr>
        <w:rFonts w:hint="default"/>
        <w:lang w:val="en-US" w:eastAsia="en-US" w:bidi="ar-SA"/>
      </w:rPr>
    </w:lvl>
    <w:lvl w:ilvl="4">
      <w:numFmt w:val="bullet"/>
      <w:lvlText w:val="•"/>
      <w:lvlJc w:val="left"/>
      <w:pPr>
        <w:ind w:left="5081" w:hanging="552"/>
      </w:pPr>
      <w:rPr>
        <w:rFonts w:hint="default"/>
        <w:lang w:val="en-US" w:eastAsia="en-US" w:bidi="ar-SA"/>
      </w:rPr>
    </w:lvl>
    <w:lvl w:ilvl="5">
      <w:numFmt w:val="bullet"/>
      <w:lvlText w:val="•"/>
      <w:lvlJc w:val="left"/>
      <w:pPr>
        <w:ind w:left="6211" w:hanging="552"/>
      </w:pPr>
      <w:rPr>
        <w:rFonts w:hint="default"/>
        <w:lang w:val="en-US" w:eastAsia="en-US" w:bidi="ar-SA"/>
      </w:rPr>
    </w:lvl>
    <w:lvl w:ilvl="6">
      <w:numFmt w:val="bullet"/>
      <w:lvlText w:val="•"/>
      <w:lvlJc w:val="left"/>
      <w:pPr>
        <w:ind w:left="7342" w:hanging="552"/>
      </w:pPr>
      <w:rPr>
        <w:rFonts w:hint="default"/>
        <w:lang w:val="en-US" w:eastAsia="en-US" w:bidi="ar-SA"/>
      </w:rPr>
    </w:lvl>
    <w:lvl w:ilvl="7">
      <w:numFmt w:val="bullet"/>
      <w:lvlText w:val="•"/>
      <w:lvlJc w:val="left"/>
      <w:pPr>
        <w:ind w:left="8472" w:hanging="552"/>
      </w:pPr>
      <w:rPr>
        <w:rFonts w:hint="default"/>
        <w:lang w:val="en-US" w:eastAsia="en-US" w:bidi="ar-SA"/>
      </w:rPr>
    </w:lvl>
    <w:lvl w:ilvl="8">
      <w:numFmt w:val="bullet"/>
      <w:lvlText w:val="•"/>
      <w:lvlJc w:val="left"/>
      <w:pPr>
        <w:ind w:left="9603" w:hanging="552"/>
      </w:pPr>
      <w:rPr>
        <w:rFonts w:hint="default"/>
        <w:lang w:val="en-US" w:eastAsia="en-US" w:bidi="ar-SA"/>
      </w:rPr>
    </w:lvl>
  </w:abstractNum>
  <w:abstractNum w:abstractNumId="2" w15:restartNumberingAfterBreak="0">
    <w:nsid w:val="14925612"/>
    <w:multiLevelType w:val="multilevel"/>
    <w:tmpl w:val="86A4C098"/>
    <w:lvl w:ilvl="0">
      <w:start w:val="3"/>
      <w:numFmt w:val="decimal"/>
      <w:lvlText w:val="%1"/>
      <w:lvlJc w:val="left"/>
      <w:pPr>
        <w:ind w:left="960" w:hanging="709"/>
      </w:pPr>
      <w:rPr>
        <w:rFonts w:hint="default"/>
        <w:lang w:val="en-US" w:eastAsia="en-US" w:bidi="ar-SA"/>
      </w:rPr>
    </w:lvl>
    <w:lvl w:ilvl="1">
      <w:numFmt w:val="decimal"/>
      <w:lvlText w:val="%1.%2"/>
      <w:lvlJc w:val="left"/>
      <w:pPr>
        <w:ind w:left="960" w:hanging="709"/>
      </w:pPr>
      <w:rPr>
        <w:rFonts w:hint="default"/>
        <w:b/>
        <w:bCs/>
        <w:spacing w:val="-1"/>
        <w:w w:val="100"/>
        <w:lang w:val="en-US" w:eastAsia="en-US" w:bidi="ar-SA"/>
      </w:rPr>
    </w:lvl>
    <w:lvl w:ilvl="2">
      <w:start w:val="1"/>
      <w:numFmt w:val="lowerRoman"/>
      <w:lvlText w:val="(%3)"/>
      <w:lvlJc w:val="left"/>
      <w:pPr>
        <w:ind w:left="1526" w:hanging="567"/>
      </w:pPr>
      <w:rPr>
        <w:rFonts w:ascii="Arial" w:eastAsia="Arial" w:hAnsi="Arial" w:cs="Arial" w:hint="default"/>
        <w:b/>
        <w:bCs/>
        <w:color w:val="231F20"/>
        <w:w w:val="100"/>
        <w:sz w:val="24"/>
        <w:szCs w:val="24"/>
        <w:lang w:val="en-US" w:eastAsia="en-US" w:bidi="ar-SA"/>
      </w:rPr>
    </w:lvl>
    <w:lvl w:ilvl="3">
      <w:numFmt w:val="bullet"/>
      <w:lvlText w:val="•"/>
      <w:lvlJc w:val="left"/>
      <w:pPr>
        <w:ind w:left="3497" w:hanging="567"/>
      </w:pPr>
      <w:rPr>
        <w:rFonts w:hint="default"/>
        <w:lang w:val="en-US" w:eastAsia="en-US" w:bidi="ar-SA"/>
      </w:rPr>
    </w:lvl>
    <w:lvl w:ilvl="4">
      <w:numFmt w:val="bullet"/>
      <w:lvlText w:val="•"/>
      <w:lvlJc w:val="left"/>
      <w:pPr>
        <w:ind w:left="4486" w:hanging="567"/>
      </w:pPr>
      <w:rPr>
        <w:rFonts w:hint="default"/>
        <w:lang w:val="en-US" w:eastAsia="en-US" w:bidi="ar-SA"/>
      </w:rPr>
    </w:lvl>
    <w:lvl w:ilvl="5">
      <w:numFmt w:val="bullet"/>
      <w:lvlText w:val="•"/>
      <w:lvlJc w:val="left"/>
      <w:pPr>
        <w:ind w:left="5475" w:hanging="567"/>
      </w:pPr>
      <w:rPr>
        <w:rFonts w:hint="default"/>
        <w:lang w:val="en-US" w:eastAsia="en-US" w:bidi="ar-SA"/>
      </w:rPr>
    </w:lvl>
    <w:lvl w:ilvl="6">
      <w:numFmt w:val="bullet"/>
      <w:lvlText w:val="•"/>
      <w:lvlJc w:val="left"/>
      <w:pPr>
        <w:ind w:left="6464" w:hanging="567"/>
      </w:pPr>
      <w:rPr>
        <w:rFonts w:hint="default"/>
        <w:lang w:val="en-US" w:eastAsia="en-US" w:bidi="ar-SA"/>
      </w:rPr>
    </w:lvl>
    <w:lvl w:ilvl="7">
      <w:numFmt w:val="bullet"/>
      <w:lvlText w:val="•"/>
      <w:lvlJc w:val="left"/>
      <w:pPr>
        <w:ind w:left="7453" w:hanging="567"/>
      </w:pPr>
      <w:rPr>
        <w:rFonts w:hint="default"/>
        <w:lang w:val="en-US" w:eastAsia="en-US" w:bidi="ar-SA"/>
      </w:rPr>
    </w:lvl>
    <w:lvl w:ilvl="8">
      <w:numFmt w:val="bullet"/>
      <w:lvlText w:val="•"/>
      <w:lvlJc w:val="left"/>
      <w:pPr>
        <w:ind w:left="8442" w:hanging="567"/>
      </w:pPr>
      <w:rPr>
        <w:rFonts w:hint="default"/>
        <w:lang w:val="en-US" w:eastAsia="en-US" w:bidi="ar-SA"/>
      </w:rPr>
    </w:lvl>
  </w:abstractNum>
  <w:abstractNum w:abstractNumId="3" w15:restartNumberingAfterBreak="0">
    <w:nsid w:val="17A55964"/>
    <w:multiLevelType w:val="multilevel"/>
    <w:tmpl w:val="1460F526"/>
    <w:lvl w:ilvl="0">
      <w:start w:val="5"/>
      <w:numFmt w:val="decimal"/>
      <w:lvlText w:val="%1"/>
      <w:lvlJc w:val="left"/>
      <w:pPr>
        <w:ind w:left="960" w:hanging="709"/>
      </w:pPr>
      <w:rPr>
        <w:rFonts w:hint="default"/>
        <w:lang w:val="en-US" w:eastAsia="en-US" w:bidi="ar-SA"/>
      </w:rPr>
    </w:lvl>
    <w:lvl w:ilvl="1">
      <w:numFmt w:val="decimal"/>
      <w:lvlText w:val="%1.%2"/>
      <w:lvlJc w:val="left"/>
      <w:pPr>
        <w:ind w:left="960" w:hanging="709"/>
      </w:pPr>
      <w:rPr>
        <w:rFonts w:hint="default"/>
        <w:b/>
        <w:bCs/>
        <w:spacing w:val="-1"/>
        <w:w w:val="100"/>
        <w:lang w:val="en-US" w:eastAsia="en-US" w:bidi="ar-SA"/>
      </w:rPr>
    </w:lvl>
    <w:lvl w:ilvl="2">
      <w:numFmt w:val="bullet"/>
      <w:lvlText w:val=""/>
      <w:lvlJc w:val="left"/>
      <w:pPr>
        <w:ind w:left="1320" w:hanging="360"/>
      </w:pPr>
      <w:rPr>
        <w:rFonts w:ascii="Wingdings" w:eastAsia="Wingdings" w:hAnsi="Wingdings" w:cs="Wingdings" w:hint="default"/>
        <w:color w:val="231F20"/>
        <w:w w:val="100"/>
        <w:sz w:val="24"/>
        <w:szCs w:val="24"/>
        <w:lang w:val="en-US" w:eastAsia="en-US" w:bidi="ar-SA"/>
      </w:rPr>
    </w:lvl>
    <w:lvl w:ilvl="3">
      <w:numFmt w:val="bullet"/>
      <w:lvlText w:val="•"/>
      <w:lvlJc w:val="left"/>
      <w:pPr>
        <w:ind w:left="3342" w:hanging="360"/>
      </w:pPr>
      <w:rPr>
        <w:rFonts w:hint="default"/>
        <w:lang w:val="en-US" w:eastAsia="en-US" w:bidi="ar-SA"/>
      </w:rPr>
    </w:lvl>
    <w:lvl w:ilvl="4">
      <w:numFmt w:val="bullet"/>
      <w:lvlText w:val="•"/>
      <w:lvlJc w:val="left"/>
      <w:pPr>
        <w:ind w:left="4353" w:hanging="360"/>
      </w:pPr>
      <w:rPr>
        <w:rFonts w:hint="default"/>
        <w:lang w:val="en-US" w:eastAsia="en-US" w:bidi="ar-SA"/>
      </w:rPr>
    </w:lvl>
    <w:lvl w:ilvl="5">
      <w:numFmt w:val="bullet"/>
      <w:lvlText w:val="•"/>
      <w:lvlJc w:val="left"/>
      <w:pPr>
        <w:ind w:left="5364" w:hanging="360"/>
      </w:pPr>
      <w:rPr>
        <w:rFonts w:hint="default"/>
        <w:lang w:val="en-US" w:eastAsia="en-US" w:bidi="ar-SA"/>
      </w:rPr>
    </w:lvl>
    <w:lvl w:ilvl="6">
      <w:numFmt w:val="bullet"/>
      <w:lvlText w:val="•"/>
      <w:lvlJc w:val="left"/>
      <w:pPr>
        <w:ind w:left="6375" w:hanging="360"/>
      </w:pPr>
      <w:rPr>
        <w:rFonts w:hint="default"/>
        <w:lang w:val="en-US" w:eastAsia="en-US" w:bidi="ar-SA"/>
      </w:rPr>
    </w:lvl>
    <w:lvl w:ilvl="7">
      <w:numFmt w:val="bullet"/>
      <w:lvlText w:val="•"/>
      <w:lvlJc w:val="left"/>
      <w:pPr>
        <w:ind w:left="7386" w:hanging="360"/>
      </w:pPr>
      <w:rPr>
        <w:rFonts w:hint="default"/>
        <w:lang w:val="en-US" w:eastAsia="en-US" w:bidi="ar-SA"/>
      </w:rPr>
    </w:lvl>
    <w:lvl w:ilvl="8">
      <w:numFmt w:val="bullet"/>
      <w:lvlText w:val="•"/>
      <w:lvlJc w:val="left"/>
      <w:pPr>
        <w:ind w:left="8397" w:hanging="360"/>
      </w:pPr>
      <w:rPr>
        <w:rFonts w:hint="default"/>
        <w:lang w:val="en-US" w:eastAsia="en-US" w:bidi="ar-SA"/>
      </w:rPr>
    </w:lvl>
  </w:abstractNum>
  <w:abstractNum w:abstractNumId="4" w15:restartNumberingAfterBreak="0">
    <w:nsid w:val="19DE1489"/>
    <w:multiLevelType w:val="multilevel"/>
    <w:tmpl w:val="733C6608"/>
    <w:lvl w:ilvl="0">
      <w:start w:val="1"/>
      <w:numFmt w:val="decimal"/>
      <w:lvlText w:val="%1"/>
      <w:lvlJc w:val="left"/>
      <w:pPr>
        <w:ind w:left="960" w:hanging="853"/>
      </w:pPr>
      <w:rPr>
        <w:rFonts w:hint="default"/>
        <w:lang w:val="en-US" w:eastAsia="en-US" w:bidi="ar-SA"/>
      </w:rPr>
    </w:lvl>
    <w:lvl w:ilvl="1">
      <w:numFmt w:val="decimal"/>
      <w:lvlText w:val="%1.%2"/>
      <w:lvlJc w:val="left"/>
      <w:pPr>
        <w:ind w:left="960" w:hanging="853"/>
        <w:jc w:val="right"/>
      </w:pPr>
      <w:rPr>
        <w:rFonts w:hint="default"/>
        <w:b/>
        <w:bCs/>
        <w:spacing w:val="-1"/>
        <w:w w:val="100"/>
        <w:lang w:val="en-US" w:eastAsia="en-US" w:bidi="ar-SA"/>
      </w:rPr>
    </w:lvl>
    <w:lvl w:ilvl="2">
      <w:numFmt w:val="bullet"/>
      <w:lvlText w:val="•"/>
      <w:lvlJc w:val="left"/>
      <w:pPr>
        <w:ind w:left="2852" w:hanging="853"/>
      </w:pPr>
      <w:rPr>
        <w:rFonts w:hint="default"/>
        <w:lang w:val="en-US" w:eastAsia="en-US" w:bidi="ar-SA"/>
      </w:rPr>
    </w:lvl>
    <w:lvl w:ilvl="3">
      <w:numFmt w:val="bullet"/>
      <w:lvlText w:val="•"/>
      <w:lvlJc w:val="left"/>
      <w:pPr>
        <w:ind w:left="3798" w:hanging="853"/>
      </w:pPr>
      <w:rPr>
        <w:rFonts w:hint="default"/>
        <w:lang w:val="en-US" w:eastAsia="en-US" w:bidi="ar-SA"/>
      </w:rPr>
    </w:lvl>
    <w:lvl w:ilvl="4">
      <w:numFmt w:val="bullet"/>
      <w:lvlText w:val="•"/>
      <w:lvlJc w:val="left"/>
      <w:pPr>
        <w:ind w:left="4744" w:hanging="853"/>
      </w:pPr>
      <w:rPr>
        <w:rFonts w:hint="default"/>
        <w:lang w:val="en-US" w:eastAsia="en-US" w:bidi="ar-SA"/>
      </w:rPr>
    </w:lvl>
    <w:lvl w:ilvl="5">
      <w:numFmt w:val="bullet"/>
      <w:lvlText w:val="•"/>
      <w:lvlJc w:val="left"/>
      <w:pPr>
        <w:ind w:left="5690" w:hanging="853"/>
      </w:pPr>
      <w:rPr>
        <w:rFonts w:hint="default"/>
        <w:lang w:val="en-US" w:eastAsia="en-US" w:bidi="ar-SA"/>
      </w:rPr>
    </w:lvl>
    <w:lvl w:ilvl="6">
      <w:numFmt w:val="bullet"/>
      <w:lvlText w:val="•"/>
      <w:lvlJc w:val="left"/>
      <w:pPr>
        <w:ind w:left="6636" w:hanging="853"/>
      </w:pPr>
      <w:rPr>
        <w:rFonts w:hint="default"/>
        <w:lang w:val="en-US" w:eastAsia="en-US" w:bidi="ar-SA"/>
      </w:rPr>
    </w:lvl>
    <w:lvl w:ilvl="7">
      <w:numFmt w:val="bullet"/>
      <w:lvlText w:val="•"/>
      <w:lvlJc w:val="left"/>
      <w:pPr>
        <w:ind w:left="7582" w:hanging="853"/>
      </w:pPr>
      <w:rPr>
        <w:rFonts w:hint="default"/>
        <w:lang w:val="en-US" w:eastAsia="en-US" w:bidi="ar-SA"/>
      </w:rPr>
    </w:lvl>
    <w:lvl w:ilvl="8">
      <w:numFmt w:val="bullet"/>
      <w:lvlText w:val="•"/>
      <w:lvlJc w:val="left"/>
      <w:pPr>
        <w:ind w:left="8528" w:hanging="853"/>
      </w:pPr>
      <w:rPr>
        <w:rFonts w:hint="default"/>
        <w:lang w:val="en-US" w:eastAsia="en-US" w:bidi="ar-SA"/>
      </w:rPr>
    </w:lvl>
  </w:abstractNum>
  <w:abstractNum w:abstractNumId="5" w15:restartNumberingAfterBreak="0">
    <w:nsid w:val="24CE2576"/>
    <w:multiLevelType w:val="hybridMultilevel"/>
    <w:tmpl w:val="FF286C7C"/>
    <w:lvl w:ilvl="0" w:tplc="17D00D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40A45"/>
    <w:multiLevelType w:val="multilevel"/>
    <w:tmpl w:val="C23035C2"/>
    <w:lvl w:ilvl="0">
      <w:start w:val="4"/>
      <w:numFmt w:val="decimal"/>
      <w:lvlText w:val="%1"/>
      <w:lvlJc w:val="left"/>
      <w:pPr>
        <w:ind w:left="960" w:hanging="709"/>
      </w:pPr>
      <w:rPr>
        <w:rFonts w:hint="default"/>
        <w:lang w:val="en-US" w:eastAsia="en-US" w:bidi="ar-SA"/>
      </w:rPr>
    </w:lvl>
    <w:lvl w:ilvl="1">
      <w:numFmt w:val="decimal"/>
      <w:lvlText w:val="%1.%2"/>
      <w:lvlJc w:val="left"/>
      <w:pPr>
        <w:ind w:left="960" w:hanging="709"/>
      </w:pPr>
      <w:rPr>
        <w:rFonts w:hint="default"/>
        <w:b/>
        <w:bCs/>
        <w:spacing w:val="-1"/>
        <w:w w:val="100"/>
        <w:lang w:val="en-US" w:eastAsia="en-US" w:bidi="ar-SA"/>
      </w:rPr>
    </w:lvl>
    <w:lvl w:ilvl="2">
      <w:numFmt w:val="bullet"/>
      <w:lvlText w:val="•"/>
      <w:lvlJc w:val="left"/>
      <w:pPr>
        <w:ind w:left="2852" w:hanging="709"/>
      </w:pPr>
      <w:rPr>
        <w:rFonts w:hint="default"/>
        <w:lang w:val="en-US" w:eastAsia="en-US" w:bidi="ar-SA"/>
      </w:rPr>
    </w:lvl>
    <w:lvl w:ilvl="3">
      <w:numFmt w:val="bullet"/>
      <w:lvlText w:val="•"/>
      <w:lvlJc w:val="left"/>
      <w:pPr>
        <w:ind w:left="3798" w:hanging="709"/>
      </w:pPr>
      <w:rPr>
        <w:rFonts w:hint="default"/>
        <w:lang w:val="en-US" w:eastAsia="en-US" w:bidi="ar-SA"/>
      </w:rPr>
    </w:lvl>
    <w:lvl w:ilvl="4">
      <w:numFmt w:val="bullet"/>
      <w:lvlText w:val="•"/>
      <w:lvlJc w:val="left"/>
      <w:pPr>
        <w:ind w:left="4744" w:hanging="709"/>
      </w:pPr>
      <w:rPr>
        <w:rFonts w:hint="default"/>
        <w:lang w:val="en-US" w:eastAsia="en-US" w:bidi="ar-SA"/>
      </w:rPr>
    </w:lvl>
    <w:lvl w:ilvl="5">
      <w:numFmt w:val="bullet"/>
      <w:lvlText w:val="•"/>
      <w:lvlJc w:val="left"/>
      <w:pPr>
        <w:ind w:left="5690" w:hanging="709"/>
      </w:pPr>
      <w:rPr>
        <w:rFonts w:hint="default"/>
        <w:lang w:val="en-US" w:eastAsia="en-US" w:bidi="ar-SA"/>
      </w:rPr>
    </w:lvl>
    <w:lvl w:ilvl="6">
      <w:numFmt w:val="bullet"/>
      <w:lvlText w:val="•"/>
      <w:lvlJc w:val="left"/>
      <w:pPr>
        <w:ind w:left="6636" w:hanging="709"/>
      </w:pPr>
      <w:rPr>
        <w:rFonts w:hint="default"/>
        <w:lang w:val="en-US" w:eastAsia="en-US" w:bidi="ar-SA"/>
      </w:rPr>
    </w:lvl>
    <w:lvl w:ilvl="7">
      <w:numFmt w:val="bullet"/>
      <w:lvlText w:val="•"/>
      <w:lvlJc w:val="left"/>
      <w:pPr>
        <w:ind w:left="7582" w:hanging="709"/>
      </w:pPr>
      <w:rPr>
        <w:rFonts w:hint="default"/>
        <w:lang w:val="en-US" w:eastAsia="en-US" w:bidi="ar-SA"/>
      </w:rPr>
    </w:lvl>
    <w:lvl w:ilvl="8">
      <w:numFmt w:val="bullet"/>
      <w:lvlText w:val="•"/>
      <w:lvlJc w:val="left"/>
      <w:pPr>
        <w:ind w:left="8528" w:hanging="709"/>
      </w:pPr>
      <w:rPr>
        <w:rFonts w:hint="default"/>
        <w:lang w:val="en-US" w:eastAsia="en-US" w:bidi="ar-SA"/>
      </w:rPr>
    </w:lvl>
  </w:abstractNum>
  <w:abstractNum w:abstractNumId="7" w15:restartNumberingAfterBreak="0">
    <w:nsid w:val="2BB2745A"/>
    <w:multiLevelType w:val="hybridMultilevel"/>
    <w:tmpl w:val="BE36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E1D70"/>
    <w:multiLevelType w:val="hybridMultilevel"/>
    <w:tmpl w:val="2A34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86F7E"/>
    <w:multiLevelType w:val="hybridMultilevel"/>
    <w:tmpl w:val="E2DA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24336"/>
    <w:multiLevelType w:val="hybridMultilevel"/>
    <w:tmpl w:val="4CB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A1000"/>
    <w:multiLevelType w:val="multilevel"/>
    <w:tmpl w:val="A8A67E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37C83C17"/>
    <w:multiLevelType w:val="multilevel"/>
    <w:tmpl w:val="CA0A85AE"/>
    <w:lvl w:ilvl="0">
      <w:start w:val="2"/>
      <w:numFmt w:val="decimal"/>
      <w:lvlText w:val="%1"/>
      <w:lvlJc w:val="left"/>
      <w:pPr>
        <w:ind w:left="960" w:hanging="709"/>
      </w:pPr>
      <w:rPr>
        <w:rFonts w:hint="default"/>
        <w:lang w:val="en-US" w:eastAsia="en-US" w:bidi="ar-SA"/>
      </w:rPr>
    </w:lvl>
    <w:lvl w:ilvl="1">
      <w:numFmt w:val="decimal"/>
      <w:lvlText w:val="%1.%2"/>
      <w:lvlJc w:val="left"/>
      <w:pPr>
        <w:ind w:left="960" w:hanging="709"/>
      </w:pPr>
      <w:rPr>
        <w:rFonts w:hint="default"/>
        <w:b/>
        <w:bCs/>
        <w:spacing w:val="-1"/>
        <w:w w:val="100"/>
        <w:lang w:val="en-US" w:eastAsia="en-US" w:bidi="ar-SA"/>
      </w:rPr>
    </w:lvl>
    <w:lvl w:ilvl="2">
      <w:numFmt w:val="bullet"/>
      <w:lvlText w:val=""/>
      <w:lvlJc w:val="left"/>
      <w:pPr>
        <w:ind w:left="1526" w:hanging="567"/>
      </w:pPr>
      <w:rPr>
        <w:rFonts w:ascii="Wingdings" w:eastAsia="Wingdings" w:hAnsi="Wingdings" w:cs="Wingdings" w:hint="default"/>
        <w:color w:val="231F20"/>
        <w:w w:val="100"/>
        <w:sz w:val="24"/>
        <w:szCs w:val="24"/>
        <w:lang w:val="en-US" w:eastAsia="en-US" w:bidi="ar-SA"/>
      </w:rPr>
    </w:lvl>
    <w:lvl w:ilvl="3">
      <w:numFmt w:val="bullet"/>
      <w:lvlText w:val="•"/>
      <w:lvlJc w:val="left"/>
      <w:pPr>
        <w:ind w:left="3497" w:hanging="567"/>
      </w:pPr>
      <w:rPr>
        <w:rFonts w:hint="default"/>
        <w:lang w:val="en-US" w:eastAsia="en-US" w:bidi="ar-SA"/>
      </w:rPr>
    </w:lvl>
    <w:lvl w:ilvl="4">
      <w:numFmt w:val="bullet"/>
      <w:lvlText w:val="•"/>
      <w:lvlJc w:val="left"/>
      <w:pPr>
        <w:ind w:left="4486" w:hanging="567"/>
      </w:pPr>
      <w:rPr>
        <w:rFonts w:hint="default"/>
        <w:lang w:val="en-US" w:eastAsia="en-US" w:bidi="ar-SA"/>
      </w:rPr>
    </w:lvl>
    <w:lvl w:ilvl="5">
      <w:numFmt w:val="bullet"/>
      <w:lvlText w:val="•"/>
      <w:lvlJc w:val="left"/>
      <w:pPr>
        <w:ind w:left="5475" w:hanging="567"/>
      </w:pPr>
      <w:rPr>
        <w:rFonts w:hint="default"/>
        <w:lang w:val="en-US" w:eastAsia="en-US" w:bidi="ar-SA"/>
      </w:rPr>
    </w:lvl>
    <w:lvl w:ilvl="6">
      <w:numFmt w:val="bullet"/>
      <w:lvlText w:val="•"/>
      <w:lvlJc w:val="left"/>
      <w:pPr>
        <w:ind w:left="6464" w:hanging="567"/>
      </w:pPr>
      <w:rPr>
        <w:rFonts w:hint="default"/>
        <w:lang w:val="en-US" w:eastAsia="en-US" w:bidi="ar-SA"/>
      </w:rPr>
    </w:lvl>
    <w:lvl w:ilvl="7">
      <w:numFmt w:val="bullet"/>
      <w:lvlText w:val="•"/>
      <w:lvlJc w:val="left"/>
      <w:pPr>
        <w:ind w:left="7453" w:hanging="567"/>
      </w:pPr>
      <w:rPr>
        <w:rFonts w:hint="default"/>
        <w:lang w:val="en-US" w:eastAsia="en-US" w:bidi="ar-SA"/>
      </w:rPr>
    </w:lvl>
    <w:lvl w:ilvl="8">
      <w:numFmt w:val="bullet"/>
      <w:lvlText w:val="•"/>
      <w:lvlJc w:val="left"/>
      <w:pPr>
        <w:ind w:left="8442" w:hanging="567"/>
      </w:pPr>
      <w:rPr>
        <w:rFonts w:hint="default"/>
        <w:lang w:val="en-US" w:eastAsia="en-US" w:bidi="ar-SA"/>
      </w:rPr>
    </w:lvl>
  </w:abstractNum>
  <w:abstractNum w:abstractNumId="13" w15:restartNumberingAfterBreak="0">
    <w:nsid w:val="38BB2D92"/>
    <w:multiLevelType w:val="hybridMultilevel"/>
    <w:tmpl w:val="CE1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65BCF"/>
    <w:multiLevelType w:val="hybridMultilevel"/>
    <w:tmpl w:val="9D4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72B06"/>
    <w:multiLevelType w:val="hybridMultilevel"/>
    <w:tmpl w:val="A4A0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6659A"/>
    <w:multiLevelType w:val="multilevel"/>
    <w:tmpl w:val="3976B15E"/>
    <w:lvl w:ilvl="0">
      <w:start w:val="2"/>
      <w:numFmt w:val="decimal"/>
      <w:lvlText w:val="%1."/>
      <w:lvlJc w:val="left"/>
      <w:pPr>
        <w:ind w:left="420" w:hanging="420"/>
      </w:pPr>
      <w:rPr>
        <w:rFonts w:ascii="Arial MT" w:eastAsia="Arial MT" w:hAnsi="Arial MT" w:cs="Arial MT" w:hint="default"/>
        <w:b w:val="0"/>
        <w:color w:val="231F20"/>
        <w:sz w:val="24"/>
      </w:rPr>
    </w:lvl>
    <w:lvl w:ilvl="1">
      <w:start w:val="1"/>
      <w:numFmt w:val="decimal"/>
      <w:lvlText w:val="%1.%2-"/>
      <w:lvlJc w:val="left"/>
      <w:pPr>
        <w:ind w:left="720" w:hanging="720"/>
      </w:pPr>
      <w:rPr>
        <w:rFonts w:ascii="Arial MT" w:eastAsia="Arial MT" w:hAnsi="Arial MT" w:cs="Arial MT" w:hint="default"/>
        <w:b w:val="0"/>
        <w:color w:val="231F20"/>
        <w:sz w:val="24"/>
      </w:rPr>
    </w:lvl>
    <w:lvl w:ilvl="2">
      <w:start w:val="1"/>
      <w:numFmt w:val="decimal"/>
      <w:lvlText w:val="%1.%2-%3."/>
      <w:lvlJc w:val="left"/>
      <w:pPr>
        <w:ind w:left="1080" w:hanging="1080"/>
      </w:pPr>
      <w:rPr>
        <w:rFonts w:ascii="Arial MT" w:eastAsia="Arial MT" w:hAnsi="Arial MT" w:cs="Arial MT" w:hint="default"/>
        <w:b w:val="0"/>
        <w:color w:val="231F20"/>
        <w:sz w:val="24"/>
      </w:rPr>
    </w:lvl>
    <w:lvl w:ilvl="3">
      <w:start w:val="1"/>
      <w:numFmt w:val="decimal"/>
      <w:lvlText w:val="%1.%2-%3.%4."/>
      <w:lvlJc w:val="left"/>
      <w:pPr>
        <w:ind w:left="1440" w:hanging="1440"/>
      </w:pPr>
      <w:rPr>
        <w:rFonts w:ascii="Arial MT" w:eastAsia="Arial MT" w:hAnsi="Arial MT" w:cs="Arial MT" w:hint="default"/>
        <w:b w:val="0"/>
        <w:color w:val="231F20"/>
        <w:sz w:val="24"/>
      </w:rPr>
    </w:lvl>
    <w:lvl w:ilvl="4">
      <w:start w:val="1"/>
      <w:numFmt w:val="decimal"/>
      <w:lvlText w:val="%1.%2-%3.%4.%5."/>
      <w:lvlJc w:val="left"/>
      <w:pPr>
        <w:ind w:left="1440" w:hanging="1440"/>
      </w:pPr>
      <w:rPr>
        <w:rFonts w:ascii="Arial MT" w:eastAsia="Arial MT" w:hAnsi="Arial MT" w:cs="Arial MT" w:hint="default"/>
        <w:b w:val="0"/>
        <w:color w:val="231F20"/>
        <w:sz w:val="24"/>
      </w:rPr>
    </w:lvl>
    <w:lvl w:ilvl="5">
      <w:start w:val="1"/>
      <w:numFmt w:val="decimal"/>
      <w:lvlText w:val="%1.%2-%3.%4.%5.%6."/>
      <w:lvlJc w:val="left"/>
      <w:pPr>
        <w:ind w:left="1800" w:hanging="1800"/>
      </w:pPr>
      <w:rPr>
        <w:rFonts w:ascii="Arial MT" w:eastAsia="Arial MT" w:hAnsi="Arial MT" w:cs="Arial MT" w:hint="default"/>
        <w:b w:val="0"/>
        <w:color w:val="231F20"/>
        <w:sz w:val="24"/>
      </w:rPr>
    </w:lvl>
    <w:lvl w:ilvl="6">
      <w:start w:val="1"/>
      <w:numFmt w:val="decimal"/>
      <w:lvlText w:val="%1.%2-%3.%4.%5.%6.%7."/>
      <w:lvlJc w:val="left"/>
      <w:pPr>
        <w:ind w:left="2160" w:hanging="2160"/>
      </w:pPr>
      <w:rPr>
        <w:rFonts w:ascii="Arial MT" w:eastAsia="Arial MT" w:hAnsi="Arial MT" w:cs="Arial MT" w:hint="default"/>
        <w:b w:val="0"/>
        <w:color w:val="231F20"/>
        <w:sz w:val="24"/>
      </w:rPr>
    </w:lvl>
    <w:lvl w:ilvl="7">
      <w:start w:val="1"/>
      <w:numFmt w:val="decimal"/>
      <w:lvlText w:val="%1.%2-%3.%4.%5.%6.%7.%8."/>
      <w:lvlJc w:val="left"/>
      <w:pPr>
        <w:ind w:left="2160" w:hanging="2160"/>
      </w:pPr>
      <w:rPr>
        <w:rFonts w:ascii="Arial MT" w:eastAsia="Arial MT" w:hAnsi="Arial MT" w:cs="Arial MT" w:hint="default"/>
        <w:b w:val="0"/>
        <w:color w:val="231F20"/>
        <w:sz w:val="24"/>
      </w:rPr>
    </w:lvl>
    <w:lvl w:ilvl="8">
      <w:start w:val="1"/>
      <w:numFmt w:val="decimal"/>
      <w:lvlText w:val="%1.%2-%3.%4.%5.%6.%7.%8.%9."/>
      <w:lvlJc w:val="left"/>
      <w:pPr>
        <w:ind w:left="2520" w:hanging="2520"/>
      </w:pPr>
      <w:rPr>
        <w:rFonts w:ascii="Arial MT" w:eastAsia="Arial MT" w:hAnsi="Arial MT" w:cs="Arial MT" w:hint="default"/>
        <w:b w:val="0"/>
        <w:color w:val="231F20"/>
        <w:sz w:val="24"/>
      </w:rPr>
    </w:lvl>
  </w:abstractNum>
  <w:abstractNum w:abstractNumId="17" w15:restartNumberingAfterBreak="0">
    <w:nsid w:val="55BD69A0"/>
    <w:multiLevelType w:val="hybridMultilevel"/>
    <w:tmpl w:val="D6B0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0247D"/>
    <w:multiLevelType w:val="hybridMultilevel"/>
    <w:tmpl w:val="2330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3539B"/>
    <w:multiLevelType w:val="multilevel"/>
    <w:tmpl w:val="A8A67E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78231EA7"/>
    <w:multiLevelType w:val="hybridMultilevel"/>
    <w:tmpl w:val="DBCE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D0180"/>
    <w:multiLevelType w:val="hybridMultilevel"/>
    <w:tmpl w:val="973A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942013">
    <w:abstractNumId w:val="4"/>
  </w:num>
  <w:num w:numId="2" w16cid:durableId="1070733990">
    <w:abstractNumId w:val="0"/>
  </w:num>
  <w:num w:numId="3" w16cid:durableId="585042269">
    <w:abstractNumId w:val="16"/>
  </w:num>
  <w:num w:numId="4" w16cid:durableId="715082665">
    <w:abstractNumId w:val="12"/>
  </w:num>
  <w:num w:numId="5" w16cid:durableId="749355073">
    <w:abstractNumId w:val="2"/>
  </w:num>
  <w:num w:numId="6" w16cid:durableId="818544743">
    <w:abstractNumId w:val="21"/>
  </w:num>
  <w:num w:numId="7" w16cid:durableId="318849231">
    <w:abstractNumId w:val="7"/>
  </w:num>
  <w:num w:numId="8" w16cid:durableId="2034766713">
    <w:abstractNumId w:val="13"/>
  </w:num>
  <w:num w:numId="9" w16cid:durableId="1442917129">
    <w:abstractNumId w:val="10"/>
  </w:num>
  <w:num w:numId="10" w16cid:durableId="155190771">
    <w:abstractNumId w:val="11"/>
  </w:num>
  <w:num w:numId="11" w16cid:durableId="1677421560">
    <w:abstractNumId w:val="6"/>
  </w:num>
  <w:num w:numId="12" w16cid:durableId="1643077562">
    <w:abstractNumId w:val="19"/>
  </w:num>
  <w:num w:numId="13" w16cid:durableId="30233061">
    <w:abstractNumId w:val="3"/>
  </w:num>
  <w:num w:numId="14" w16cid:durableId="1959212810">
    <w:abstractNumId w:val="18"/>
  </w:num>
  <w:num w:numId="15" w16cid:durableId="641231329">
    <w:abstractNumId w:val="9"/>
  </w:num>
  <w:num w:numId="16" w16cid:durableId="1768424304">
    <w:abstractNumId w:val="17"/>
  </w:num>
  <w:num w:numId="17" w16cid:durableId="513300330">
    <w:abstractNumId w:val="20"/>
  </w:num>
  <w:num w:numId="18" w16cid:durableId="1362247055">
    <w:abstractNumId w:val="8"/>
  </w:num>
  <w:num w:numId="19" w16cid:durableId="1708292581">
    <w:abstractNumId w:val="14"/>
  </w:num>
  <w:num w:numId="20" w16cid:durableId="1984191591">
    <w:abstractNumId w:val="1"/>
  </w:num>
  <w:num w:numId="21" w16cid:durableId="102071383">
    <w:abstractNumId w:val="5"/>
  </w:num>
  <w:num w:numId="22" w16cid:durableId="800197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DB"/>
    <w:rsid w:val="00007AF6"/>
    <w:rsid w:val="00013593"/>
    <w:rsid w:val="00044244"/>
    <w:rsid w:val="000613A9"/>
    <w:rsid w:val="000705A9"/>
    <w:rsid w:val="000734DE"/>
    <w:rsid w:val="00083AD9"/>
    <w:rsid w:val="000A21D3"/>
    <w:rsid w:val="000B1343"/>
    <w:rsid w:val="000C6977"/>
    <w:rsid w:val="000E0610"/>
    <w:rsid w:val="00117B19"/>
    <w:rsid w:val="00155EEF"/>
    <w:rsid w:val="001564BF"/>
    <w:rsid w:val="0016231D"/>
    <w:rsid w:val="0019726F"/>
    <w:rsid w:val="001A38C8"/>
    <w:rsid w:val="001B25A5"/>
    <w:rsid w:val="001D1241"/>
    <w:rsid w:val="001E5A4F"/>
    <w:rsid w:val="001E6257"/>
    <w:rsid w:val="002676C5"/>
    <w:rsid w:val="00281669"/>
    <w:rsid w:val="0028372B"/>
    <w:rsid w:val="00286885"/>
    <w:rsid w:val="002A5C62"/>
    <w:rsid w:val="002F6210"/>
    <w:rsid w:val="00301E5F"/>
    <w:rsid w:val="00304D26"/>
    <w:rsid w:val="003223A1"/>
    <w:rsid w:val="00322607"/>
    <w:rsid w:val="00341B30"/>
    <w:rsid w:val="00347F0E"/>
    <w:rsid w:val="003B72AD"/>
    <w:rsid w:val="003C7B4C"/>
    <w:rsid w:val="003D0386"/>
    <w:rsid w:val="003F02A5"/>
    <w:rsid w:val="00422149"/>
    <w:rsid w:val="00456B99"/>
    <w:rsid w:val="00484C20"/>
    <w:rsid w:val="004A7B76"/>
    <w:rsid w:val="004D2002"/>
    <w:rsid w:val="00510324"/>
    <w:rsid w:val="005221B4"/>
    <w:rsid w:val="00544AFD"/>
    <w:rsid w:val="005552EE"/>
    <w:rsid w:val="005A574F"/>
    <w:rsid w:val="005B7386"/>
    <w:rsid w:val="00635118"/>
    <w:rsid w:val="006D76F4"/>
    <w:rsid w:val="006E2852"/>
    <w:rsid w:val="007138FD"/>
    <w:rsid w:val="0072491B"/>
    <w:rsid w:val="007B1D3C"/>
    <w:rsid w:val="007B3A57"/>
    <w:rsid w:val="007B4BF8"/>
    <w:rsid w:val="00816642"/>
    <w:rsid w:val="00852497"/>
    <w:rsid w:val="0086205D"/>
    <w:rsid w:val="008834FD"/>
    <w:rsid w:val="00885B41"/>
    <w:rsid w:val="008A063B"/>
    <w:rsid w:val="008C3E0B"/>
    <w:rsid w:val="008D0816"/>
    <w:rsid w:val="008F6102"/>
    <w:rsid w:val="008F67D8"/>
    <w:rsid w:val="00910BD6"/>
    <w:rsid w:val="00942BDD"/>
    <w:rsid w:val="009500F0"/>
    <w:rsid w:val="00952B68"/>
    <w:rsid w:val="00981A4F"/>
    <w:rsid w:val="00991FC6"/>
    <w:rsid w:val="009B4886"/>
    <w:rsid w:val="009D5AE5"/>
    <w:rsid w:val="00A517C4"/>
    <w:rsid w:val="00A85901"/>
    <w:rsid w:val="00AE2747"/>
    <w:rsid w:val="00B23CD6"/>
    <w:rsid w:val="00B37509"/>
    <w:rsid w:val="00B4622E"/>
    <w:rsid w:val="00B82B1E"/>
    <w:rsid w:val="00B92922"/>
    <w:rsid w:val="00B94ADB"/>
    <w:rsid w:val="00BA5507"/>
    <w:rsid w:val="00BD2DC4"/>
    <w:rsid w:val="00C27D5A"/>
    <w:rsid w:val="00C33F22"/>
    <w:rsid w:val="00C4380B"/>
    <w:rsid w:val="00C44211"/>
    <w:rsid w:val="00C771B9"/>
    <w:rsid w:val="00C94B3B"/>
    <w:rsid w:val="00CA0700"/>
    <w:rsid w:val="00CA293C"/>
    <w:rsid w:val="00CB15B8"/>
    <w:rsid w:val="00CC7F80"/>
    <w:rsid w:val="00CE1AEC"/>
    <w:rsid w:val="00CE6187"/>
    <w:rsid w:val="00D00129"/>
    <w:rsid w:val="00D82EE7"/>
    <w:rsid w:val="00D83385"/>
    <w:rsid w:val="00DA0BAE"/>
    <w:rsid w:val="00DA234B"/>
    <w:rsid w:val="00DA55A8"/>
    <w:rsid w:val="00DD72A7"/>
    <w:rsid w:val="00DF5F2D"/>
    <w:rsid w:val="00E213AC"/>
    <w:rsid w:val="00E33737"/>
    <w:rsid w:val="00E720C1"/>
    <w:rsid w:val="00E93ED9"/>
    <w:rsid w:val="00ED185D"/>
    <w:rsid w:val="00ED6DB3"/>
    <w:rsid w:val="00EE456B"/>
    <w:rsid w:val="00EE7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FA69C"/>
  <w15:chartTrackingRefBased/>
  <w15:docId w15:val="{368507BF-2CE3-4397-9913-A81FC7F9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AE"/>
  </w:style>
  <w:style w:type="paragraph" w:styleId="Heading1">
    <w:name w:val="heading 1"/>
    <w:basedOn w:val="Normal"/>
    <w:next w:val="Normal"/>
    <w:link w:val="Heading1Char"/>
    <w:uiPriority w:val="9"/>
    <w:qFormat/>
    <w:rsid w:val="00DA0BA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DA0BA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DA0BA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A0BA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A0BA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A0BA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A0BA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A0BA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A0BA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AE"/>
    <w:rPr>
      <w:rFonts w:asciiTheme="majorHAnsi" w:eastAsiaTheme="majorEastAsia" w:hAnsiTheme="majorHAnsi" w:cstheme="majorBidi"/>
      <w:color w:val="2E74B5" w:themeColor="accent1" w:themeShade="BF"/>
      <w:sz w:val="36"/>
      <w:szCs w:val="36"/>
    </w:rPr>
  </w:style>
  <w:style w:type="paragraph" w:styleId="ListParagraph">
    <w:name w:val="List Paragraph"/>
    <w:basedOn w:val="Normal"/>
    <w:uiPriority w:val="1"/>
    <w:qFormat/>
    <w:rsid w:val="00981A4F"/>
    <w:pPr>
      <w:ind w:left="720"/>
      <w:contextualSpacing/>
    </w:pPr>
  </w:style>
  <w:style w:type="paragraph" w:styleId="BodyText">
    <w:name w:val="Body Text"/>
    <w:basedOn w:val="Normal"/>
    <w:link w:val="BodyTextChar"/>
    <w:uiPriority w:val="1"/>
    <w:rsid w:val="00981A4F"/>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981A4F"/>
    <w:rPr>
      <w:rFonts w:ascii="Arial MT" w:eastAsia="Arial MT" w:hAnsi="Arial MT" w:cs="Arial MT"/>
      <w:sz w:val="24"/>
      <w:szCs w:val="24"/>
      <w:lang w:val="en-US"/>
    </w:rPr>
  </w:style>
  <w:style w:type="character" w:styleId="Hyperlink">
    <w:name w:val="Hyperlink"/>
    <w:basedOn w:val="DefaultParagraphFont"/>
    <w:uiPriority w:val="99"/>
    <w:unhideWhenUsed/>
    <w:rsid w:val="00C771B9"/>
    <w:rPr>
      <w:color w:val="0563C1" w:themeColor="hyperlink"/>
      <w:u w:val="single"/>
    </w:rPr>
  </w:style>
  <w:style w:type="paragraph" w:styleId="BalloonText">
    <w:name w:val="Balloon Text"/>
    <w:basedOn w:val="Normal"/>
    <w:link w:val="BalloonTextChar"/>
    <w:uiPriority w:val="99"/>
    <w:semiHidden/>
    <w:unhideWhenUsed/>
    <w:rsid w:val="00A51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C4"/>
    <w:rPr>
      <w:rFonts w:ascii="Segoe UI" w:hAnsi="Segoe UI" w:cs="Segoe UI"/>
      <w:sz w:val="18"/>
      <w:szCs w:val="18"/>
    </w:rPr>
  </w:style>
  <w:style w:type="character" w:customStyle="1" w:styleId="Heading2Char">
    <w:name w:val="Heading 2 Char"/>
    <w:basedOn w:val="DefaultParagraphFont"/>
    <w:link w:val="Heading2"/>
    <w:uiPriority w:val="9"/>
    <w:semiHidden/>
    <w:rsid w:val="00DA0BA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DA0BA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A0BA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A0BA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A0BA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A0BA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A0BA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A0BA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A0BA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A0BA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A0BA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A0BA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A0BA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A0BAE"/>
    <w:rPr>
      <w:b/>
      <w:bCs/>
    </w:rPr>
  </w:style>
  <w:style w:type="character" w:styleId="Emphasis">
    <w:name w:val="Emphasis"/>
    <w:basedOn w:val="DefaultParagraphFont"/>
    <w:uiPriority w:val="20"/>
    <w:qFormat/>
    <w:rsid w:val="00DA0BAE"/>
    <w:rPr>
      <w:i/>
      <w:iCs/>
    </w:rPr>
  </w:style>
  <w:style w:type="paragraph" w:styleId="NoSpacing">
    <w:name w:val="No Spacing"/>
    <w:uiPriority w:val="1"/>
    <w:qFormat/>
    <w:rsid w:val="00DA0BAE"/>
    <w:pPr>
      <w:spacing w:after="0" w:line="240" w:lineRule="auto"/>
    </w:pPr>
  </w:style>
  <w:style w:type="paragraph" w:styleId="Quote">
    <w:name w:val="Quote"/>
    <w:basedOn w:val="Normal"/>
    <w:next w:val="Normal"/>
    <w:link w:val="QuoteChar"/>
    <w:uiPriority w:val="29"/>
    <w:qFormat/>
    <w:rsid w:val="00DA0BA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A0BAE"/>
    <w:rPr>
      <w:i/>
      <w:iCs/>
    </w:rPr>
  </w:style>
  <w:style w:type="paragraph" w:styleId="IntenseQuote">
    <w:name w:val="Intense Quote"/>
    <w:basedOn w:val="Normal"/>
    <w:next w:val="Normal"/>
    <w:link w:val="IntenseQuoteChar"/>
    <w:uiPriority w:val="30"/>
    <w:qFormat/>
    <w:rsid w:val="00DA0BA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A0BA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A0BAE"/>
    <w:rPr>
      <w:i/>
      <w:iCs/>
      <w:color w:val="595959" w:themeColor="text1" w:themeTint="A6"/>
    </w:rPr>
  </w:style>
  <w:style w:type="character" w:styleId="IntenseEmphasis">
    <w:name w:val="Intense Emphasis"/>
    <w:basedOn w:val="DefaultParagraphFont"/>
    <w:uiPriority w:val="21"/>
    <w:qFormat/>
    <w:rsid w:val="00DA0BAE"/>
    <w:rPr>
      <w:b/>
      <w:bCs/>
      <w:i/>
      <w:iCs/>
    </w:rPr>
  </w:style>
  <w:style w:type="character" w:styleId="SubtleReference">
    <w:name w:val="Subtle Reference"/>
    <w:basedOn w:val="DefaultParagraphFont"/>
    <w:uiPriority w:val="31"/>
    <w:qFormat/>
    <w:rsid w:val="00DA0BAE"/>
    <w:rPr>
      <w:smallCaps/>
      <w:color w:val="404040" w:themeColor="text1" w:themeTint="BF"/>
    </w:rPr>
  </w:style>
  <w:style w:type="character" w:styleId="IntenseReference">
    <w:name w:val="Intense Reference"/>
    <w:basedOn w:val="DefaultParagraphFont"/>
    <w:uiPriority w:val="32"/>
    <w:qFormat/>
    <w:rsid w:val="00DA0BAE"/>
    <w:rPr>
      <w:b/>
      <w:bCs/>
      <w:smallCaps/>
      <w:u w:val="single"/>
    </w:rPr>
  </w:style>
  <w:style w:type="character" w:styleId="BookTitle">
    <w:name w:val="Book Title"/>
    <w:basedOn w:val="DefaultParagraphFont"/>
    <w:uiPriority w:val="33"/>
    <w:qFormat/>
    <w:rsid w:val="00DA0BAE"/>
    <w:rPr>
      <w:b/>
      <w:bCs/>
      <w:smallCaps/>
    </w:rPr>
  </w:style>
  <w:style w:type="paragraph" w:styleId="TOCHeading">
    <w:name w:val="TOC Heading"/>
    <w:basedOn w:val="Heading1"/>
    <w:next w:val="Normal"/>
    <w:uiPriority w:val="39"/>
    <w:semiHidden/>
    <w:unhideWhenUsed/>
    <w:qFormat/>
    <w:rsid w:val="00DA0BAE"/>
    <w:pPr>
      <w:outlineLvl w:val="9"/>
    </w:pPr>
  </w:style>
  <w:style w:type="paragraph" w:styleId="Header">
    <w:name w:val="header"/>
    <w:basedOn w:val="Normal"/>
    <w:link w:val="HeaderChar"/>
    <w:uiPriority w:val="99"/>
    <w:unhideWhenUsed/>
    <w:rsid w:val="00347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F0E"/>
  </w:style>
  <w:style w:type="paragraph" w:styleId="Footer">
    <w:name w:val="footer"/>
    <w:basedOn w:val="Normal"/>
    <w:link w:val="FooterChar"/>
    <w:uiPriority w:val="99"/>
    <w:unhideWhenUsed/>
    <w:rsid w:val="00347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F0E"/>
  </w:style>
  <w:style w:type="table" w:styleId="PlainTable2">
    <w:name w:val="Plain Table 2"/>
    <w:basedOn w:val="TableNormal"/>
    <w:uiPriority w:val="42"/>
    <w:rsid w:val="00044244"/>
    <w:pPr>
      <w:spacing w:after="0" w:line="240" w:lineRule="auto"/>
    </w:pPr>
    <w:rPr>
      <w:rFonts w:eastAsiaTheme="minorHAns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3223A1"/>
    <w:rPr>
      <w:color w:val="605E5C"/>
      <w:shd w:val="clear" w:color="auto" w:fill="E1DFDD"/>
    </w:rPr>
  </w:style>
  <w:style w:type="character" w:styleId="FollowedHyperlink">
    <w:name w:val="FollowedHyperlink"/>
    <w:basedOn w:val="DefaultParagraphFont"/>
    <w:uiPriority w:val="99"/>
    <w:semiHidden/>
    <w:unhideWhenUsed/>
    <w:rsid w:val="003223A1"/>
    <w:rPr>
      <w:color w:val="954F72" w:themeColor="followedHyperlink"/>
      <w:u w:val="single"/>
    </w:rPr>
  </w:style>
  <w:style w:type="paragraph" w:styleId="NormalWeb">
    <w:name w:val="Normal (Web)"/>
    <w:basedOn w:val="Normal"/>
    <w:uiPriority w:val="99"/>
    <w:unhideWhenUsed/>
    <w:rsid w:val="00456B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92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artford.gov.uk/downloads/file/2230/draft-corporate-plan-2024-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dartford.gov.uk/downloads/download/388/statement-of-community-involvement---feb-2021"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552D-2898-48EB-A0A3-A3410788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Dartford Borough Council</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Zoe Banham</cp:lastModifiedBy>
  <cp:revision>3</cp:revision>
  <cp:lastPrinted>2024-07-23T09:44:00Z</cp:lastPrinted>
  <dcterms:created xsi:type="dcterms:W3CDTF">2025-10-30T10:31:00Z</dcterms:created>
  <dcterms:modified xsi:type="dcterms:W3CDTF">2026-05-27T08:57:00Z</dcterms:modified>
</cp:coreProperties>
</file>